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138" w:firstLineChars="3100"/>
        <w:rPr>
          <w:rFonts w:hint="default" w:asciiTheme="minorEastAsia" w:hAnsiTheme="minorEastAsia"/>
        </w:rPr>
      </w:pPr>
      <w:bookmarkStart w:id="0" w:name="_GoBack"/>
      <w:bookmarkEnd w:id="0"/>
    </w:p>
    <w:p>
      <w:pPr>
        <w:pStyle w:val="0"/>
        <w:ind w:firstLine="6138" w:firstLineChars="3100"/>
        <w:jc w:val="right"/>
        <w:rPr>
          <w:rFonts w:hint="default" w:asciiTheme="minorEastAsia" w:hAnsiTheme="minorEastAsia"/>
        </w:rPr>
      </w:pPr>
      <w:r>
        <w:rPr>
          <w:rFonts w:hint="eastAsia" w:asciiTheme="minorEastAsia" w:hAnsiTheme="minorEastAsia"/>
        </w:rPr>
        <w:t>令和６年</w:t>
      </w:r>
      <w:r>
        <w:rPr>
          <w:rFonts w:hint="eastAsia" w:asciiTheme="minorEastAsia" w:hAnsiTheme="minorEastAsia"/>
        </w:rPr>
        <w:t>10</w:t>
      </w:r>
      <w:r>
        <w:rPr>
          <w:rFonts w:hint="eastAsia" w:asciiTheme="minorEastAsia" w:hAnsiTheme="minorEastAsia"/>
        </w:rPr>
        <w:t>月</w:t>
      </w:r>
      <w:r>
        <w:rPr>
          <w:rFonts w:hint="eastAsia" w:asciiTheme="minorEastAsia" w:hAnsiTheme="minorEastAsia"/>
        </w:rPr>
        <w:t>30</w:t>
      </w:r>
      <w:r>
        <w:rPr>
          <w:rFonts w:hint="eastAsia" w:asciiTheme="minorEastAsia" w:hAnsiTheme="minorEastAsia"/>
        </w:rPr>
        <w:t>日</w:t>
      </w:r>
    </w:p>
    <w:p>
      <w:pPr>
        <w:pStyle w:val="0"/>
        <w:rPr>
          <w:rFonts w:hint="default" w:asciiTheme="minorEastAsia" w:hAnsiTheme="minorEastAsia"/>
        </w:rPr>
      </w:pPr>
      <w:r>
        <w:rPr>
          <w:rFonts w:hint="eastAsia" w:asciiTheme="minorEastAsia" w:hAnsiTheme="minorEastAsia"/>
        </w:rPr>
        <w:t>　</w:t>
      </w:r>
    </w:p>
    <w:p>
      <w:pPr>
        <w:pStyle w:val="0"/>
        <w:ind w:firstLine="256" w:firstLineChars="100"/>
        <w:jc w:val="left"/>
        <w:rPr>
          <w:rFonts w:hint="default" w:asciiTheme="minorEastAsia" w:hAnsiTheme="minorEastAsia"/>
        </w:rPr>
      </w:pPr>
      <w:r>
        <w:rPr>
          <w:rFonts w:hint="eastAsia" w:asciiTheme="minorEastAsia" w:hAnsiTheme="minorEastAsia"/>
          <w:spacing w:val="29"/>
          <w:kern w:val="0"/>
          <w:fitText w:val="2730" w:id="1"/>
        </w:rPr>
        <w:t>関係各法人代表者　</w:t>
      </w:r>
      <w:r>
        <w:rPr>
          <w:rFonts w:hint="eastAsia" w:asciiTheme="minorEastAsia" w:hAnsiTheme="minorEastAsia"/>
          <w:spacing w:val="4"/>
          <w:kern w:val="0"/>
          <w:fitText w:val="2730" w:id="1"/>
        </w:rPr>
        <w:t>様</w:t>
      </w:r>
    </w:p>
    <w:p>
      <w:pPr>
        <w:pStyle w:val="0"/>
        <w:rPr>
          <w:rFonts w:hint="default" w:asciiTheme="minorEastAsia" w:hAnsiTheme="minorEastAsia"/>
        </w:rPr>
      </w:pPr>
    </w:p>
    <w:p>
      <w:pPr>
        <w:pStyle w:val="0"/>
        <w:ind w:firstLine="4640" w:firstLineChars="2000"/>
        <w:jc w:val="right"/>
        <w:rPr>
          <w:rFonts w:hint="default" w:asciiTheme="minorEastAsia" w:hAnsiTheme="minorEastAsia"/>
        </w:rPr>
      </w:pPr>
      <w:r>
        <w:rPr>
          <w:rFonts w:hint="eastAsia" w:asciiTheme="minorEastAsia" w:hAnsiTheme="minorEastAsia"/>
          <w:spacing w:val="17"/>
          <w:kern w:val="0"/>
          <w:fitText w:val="3780" w:id="2"/>
        </w:rPr>
        <w:t>広島県健康福祉局障害者支援課</w:t>
      </w:r>
      <w:r>
        <w:rPr>
          <w:rFonts w:hint="eastAsia" w:asciiTheme="minorEastAsia" w:hAnsiTheme="minorEastAsia"/>
          <w:spacing w:val="2"/>
          <w:kern w:val="0"/>
          <w:fitText w:val="3780" w:id="2"/>
        </w:rPr>
        <w:t>長</w:t>
      </w:r>
    </w:p>
    <w:p>
      <w:pPr>
        <w:pStyle w:val="0"/>
        <w:ind w:firstLine="4752" w:firstLineChars="2400"/>
        <w:jc w:val="right"/>
        <w:rPr>
          <w:rFonts w:hint="default" w:asciiTheme="minorEastAsia" w:hAnsiTheme="minorEastAsia"/>
        </w:rPr>
      </w:pPr>
      <w:r>
        <w:rPr>
          <w:rFonts w:hint="eastAsia" w:asciiTheme="minorEastAsia" w:hAnsiTheme="minorEastAsia"/>
          <w:spacing w:val="1"/>
          <w:fitText w:val="3780" w:id="3"/>
        </w:rPr>
        <w:t>（〒</w:t>
      </w:r>
      <w:r>
        <w:rPr>
          <w:rFonts w:hint="eastAsia" w:asciiTheme="minorEastAsia" w:hAnsiTheme="minorEastAsia"/>
          <w:spacing w:val="1"/>
          <w:fitText w:val="3780" w:id="3"/>
        </w:rPr>
        <w:t>730-8511</w:t>
      </w:r>
      <w:r>
        <w:rPr>
          <w:rFonts w:hint="eastAsia" w:asciiTheme="minorEastAsia" w:hAnsiTheme="minorEastAsia"/>
          <w:spacing w:val="1"/>
          <w:fitText w:val="3780" w:id="3"/>
        </w:rPr>
        <w:t>広島市中区基町</w:t>
      </w:r>
      <w:r>
        <w:rPr>
          <w:rFonts w:hint="eastAsia" w:asciiTheme="minorEastAsia" w:hAnsiTheme="minorEastAsia"/>
          <w:spacing w:val="1"/>
          <w:fitText w:val="3780" w:id="3"/>
        </w:rPr>
        <w:t>10-52</w:t>
      </w:r>
      <w:r>
        <w:rPr>
          <w:rFonts w:hint="eastAsia" w:asciiTheme="minorEastAsia" w:hAnsiTheme="minorEastAsia"/>
          <w:spacing w:val="9"/>
          <w:fitText w:val="3780" w:id="3"/>
        </w:rPr>
        <w:t>）</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業務管理体制の整備に関する検査について（通知）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このことについて、障害者の日常生活及び社会生活を総合的に支援するための法律（平成</w:t>
      </w:r>
      <w:r>
        <w:rPr>
          <w:rFonts w:hint="eastAsia" w:asciiTheme="minorEastAsia" w:hAnsiTheme="minorEastAsia"/>
        </w:rPr>
        <w:t>17</w:t>
      </w:r>
      <w:r>
        <w:rPr>
          <w:rFonts w:hint="eastAsia" w:asciiTheme="minorEastAsia" w:hAnsiTheme="minorEastAsia"/>
        </w:rPr>
        <w:t>年法律第</w:t>
      </w:r>
      <w:r>
        <w:rPr>
          <w:rFonts w:hint="eastAsia" w:asciiTheme="minorEastAsia" w:hAnsiTheme="minorEastAsia"/>
        </w:rPr>
        <w:t>123</w:t>
      </w:r>
      <w:r>
        <w:rPr>
          <w:rFonts w:hint="eastAsia" w:asciiTheme="minorEastAsia" w:hAnsiTheme="minorEastAsia"/>
        </w:rPr>
        <w:t>号）第</w:t>
      </w:r>
      <w:r>
        <w:rPr>
          <w:rFonts w:hint="eastAsia" w:asciiTheme="minorEastAsia" w:hAnsiTheme="minorEastAsia"/>
        </w:rPr>
        <w:t>51</w:t>
      </w:r>
      <w:r>
        <w:rPr>
          <w:rFonts w:hint="eastAsia" w:asciiTheme="minorEastAsia" w:hAnsiTheme="minorEastAsia"/>
        </w:rPr>
        <w:t>条の３第１項又は児童福祉法（昭和</w:t>
      </w:r>
      <w:r>
        <w:rPr>
          <w:rFonts w:hint="default" w:asciiTheme="minorEastAsia" w:hAnsiTheme="minorEastAsia"/>
        </w:rPr>
        <w:t>22</w:t>
      </w:r>
      <w:r>
        <w:rPr>
          <w:rFonts w:hint="eastAsia" w:asciiTheme="minorEastAsia" w:hAnsiTheme="minorEastAsia"/>
        </w:rPr>
        <w:t>年法律第</w:t>
      </w:r>
      <w:r>
        <w:rPr>
          <w:rFonts w:hint="default" w:asciiTheme="minorEastAsia" w:hAnsiTheme="minorEastAsia"/>
        </w:rPr>
        <w:t>164</w:t>
      </w:r>
      <w:r>
        <w:rPr>
          <w:rFonts w:hint="eastAsia" w:asciiTheme="minorEastAsia" w:hAnsiTheme="minorEastAsia"/>
        </w:rPr>
        <w:t>号）第</w:t>
      </w:r>
      <w:r>
        <w:rPr>
          <w:rFonts w:hint="eastAsia" w:asciiTheme="minorEastAsia" w:hAnsiTheme="minorEastAsia"/>
        </w:rPr>
        <w:t>21</w:t>
      </w:r>
      <w:r>
        <w:rPr>
          <w:rFonts w:hint="eastAsia" w:asciiTheme="minorEastAsia" w:hAnsiTheme="minorEastAsia"/>
        </w:rPr>
        <w:t>条の５の</w:t>
      </w:r>
      <w:r>
        <w:rPr>
          <w:rFonts w:hint="eastAsia" w:asciiTheme="minorEastAsia" w:hAnsiTheme="minorEastAsia"/>
        </w:rPr>
        <w:t>27</w:t>
      </w:r>
      <w:r>
        <w:rPr>
          <w:rFonts w:hint="eastAsia" w:asciiTheme="minorEastAsia" w:hAnsiTheme="minorEastAsia"/>
        </w:rPr>
        <w:t>第１項の規定に基づき、検査を実施しますので、次のとおり提出してください。</w:t>
      </w:r>
    </w:p>
    <w:p>
      <w:pPr>
        <w:pStyle w:val="0"/>
        <w:rPr>
          <w:rFonts w:hint="default" w:asciiTheme="minorEastAsia" w:hAnsiTheme="minorEastAsia"/>
        </w:rPr>
      </w:pPr>
      <w:r>
        <w:rPr>
          <w:rFonts w:hint="default" w:asciiTheme="minorEastAsia" w:hAnsiTheme="minorEastAsia"/>
        </w:rPr>
        <w:t>　</w:t>
      </w:r>
      <w:r>
        <w:rPr>
          <w:rFonts w:hint="eastAsia"/>
          <w:color w:val="333333"/>
        </w:rPr>
        <w:t>なお、報告内容について確認が必要と認められた場合は、法令遵守責任者に対し業務管理体制の具体的整備状況や法令遵守に対する認識について、報告の聴取を行うことがありますので、ご留意ください。</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【提出物等】</w:t>
      </w:r>
    </w:p>
    <w:tbl>
      <w:tblPr>
        <w:tblStyle w:val="25"/>
        <w:tblW w:w="9747" w:type="dxa"/>
        <w:tblInd w:w="0" w:type="dxa"/>
        <w:tblLayout w:type="fixed"/>
        <w:tblLook w:firstRow="1" w:lastRow="0" w:firstColumn="1" w:lastColumn="0" w:noHBand="0" w:noVBand="1" w:val="04A0"/>
      </w:tblPr>
      <w:tblGrid>
        <w:gridCol w:w="670"/>
        <w:gridCol w:w="2365"/>
        <w:gridCol w:w="6712"/>
      </w:tblGrid>
      <w:tr>
        <w:trPr/>
        <w:tc>
          <w:tcPr>
            <w:tcW w:w="670" w:type="dxa"/>
            <w:vAlign w:val="center"/>
          </w:tcPr>
          <w:p>
            <w:pPr>
              <w:pStyle w:val="0"/>
              <w:rPr>
                <w:rFonts w:hint="default" w:asciiTheme="minorEastAsia" w:hAnsiTheme="minorEastAsia"/>
              </w:rPr>
            </w:pPr>
            <w:r>
              <w:rPr>
                <w:rFonts w:hint="default" w:asciiTheme="minorEastAsia" w:hAnsiTheme="minorEastAsia"/>
              </w:rPr>
              <w:t>番号</w:t>
            </w:r>
          </w:p>
        </w:tc>
        <w:tc>
          <w:tcPr>
            <w:tcW w:w="2365" w:type="dxa"/>
            <w:vAlign w:val="center"/>
          </w:tcPr>
          <w:p>
            <w:pPr>
              <w:pStyle w:val="0"/>
              <w:jc w:val="center"/>
              <w:rPr>
                <w:rFonts w:hint="default" w:asciiTheme="minorEastAsia" w:hAnsiTheme="minorEastAsia"/>
              </w:rPr>
            </w:pPr>
            <w:r>
              <w:rPr>
                <w:rFonts w:hint="default" w:asciiTheme="minorEastAsia" w:hAnsiTheme="minorEastAsia"/>
              </w:rPr>
              <w:t>項　目</w:t>
            </w:r>
          </w:p>
        </w:tc>
        <w:tc>
          <w:tcPr>
            <w:tcW w:w="6712" w:type="dxa"/>
            <w:vAlign w:val="center"/>
          </w:tcPr>
          <w:p>
            <w:pPr>
              <w:pStyle w:val="0"/>
              <w:jc w:val="center"/>
              <w:rPr>
                <w:rFonts w:hint="default" w:asciiTheme="minorEastAsia" w:hAnsiTheme="minorEastAsia"/>
              </w:rPr>
            </w:pPr>
            <w:r>
              <w:rPr>
                <w:rFonts w:hint="default" w:asciiTheme="minorEastAsia" w:hAnsiTheme="minorEastAsia"/>
              </w:rPr>
              <w:t>内　容</w:t>
            </w:r>
          </w:p>
        </w:tc>
      </w:tr>
      <w:tr>
        <w:trPr/>
        <w:tc>
          <w:tcPr>
            <w:tcW w:w="670" w:type="dxa"/>
            <w:vAlign w:val="center"/>
          </w:tcPr>
          <w:p>
            <w:pPr>
              <w:pStyle w:val="0"/>
              <w:rPr>
                <w:rFonts w:hint="default" w:asciiTheme="minorEastAsia" w:hAnsiTheme="minorEastAsia"/>
              </w:rPr>
            </w:pPr>
            <w:r>
              <w:rPr>
                <w:rFonts w:hint="default" w:asciiTheme="minorEastAsia" w:hAnsiTheme="minorEastAsia"/>
              </w:rPr>
              <w:t>１</w:t>
            </w:r>
          </w:p>
        </w:tc>
        <w:tc>
          <w:tcPr>
            <w:tcW w:w="2365" w:type="dxa"/>
            <w:vAlign w:val="center"/>
          </w:tcPr>
          <w:p>
            <w:pPr>
              <w:pStyle w:val="0"/>
              <w:jc w:val="center"/>
              <w:rPr>
                <w:rFonts w:hint="default" w:asciiTheme="minorEastAsia" w:hAnsiTheme="minorEastAsia"/>
              </w:rPr>
            </w:pPr>
            <w:r>
              <w:rPr>
                <w:rFonts w:hint="default" w:asciiTheme="minorEastAsia" w:hAnsiTheme="minorEastAsia"/>
              </w:rPr>
              <w:t>提出物</w:t>
            </w:r>
          </w:p>
        </w:tc>
        <w:tc>
          <w:tcPr>
            <w:tcW w:w="6712" w:type="dxa"/>
            <w:vAlign w:val="center"/>
          </w:tcPr>
          <w:p>
            <w:pPr>
              <w:pStyle w:val="0"/>
              <w:rPr>
                <w:rFonts w:hint="default" w:asciiTheme="minorEastAsia" w:hAnsiTheme="minorEastAsia"/>
              </w:rPr>
            </w:pPr>
            <w:r>
              <w:rPr>
                <w:rFonts w:hint="default" w:asciiTheme="minorEastAsia" w:hAnsiTheme="minorEastAsia"/>
              </w:rPr>
              <w:t>業務管理体制検査調書</w:t>
            </w:r>
          </w:p>
        </w:tc>
      </w:tr>
      <w:tr>
        <w:trPr/>
        <w:tc>
          <w:tcPr>
            <w:tcW w:w="670" w:type="dxa"/>
            <w:vAlign w:val="center"/>
          </w:tcPr>
          <w:p>
            <w:pPr>
              <w:pStyle w:val="0"/>
              <w:rPr>
                <w:rFonts w:hint="default" w:asciiTheme="minorEastAsia" w:hAnsiTheme="minorEastAsia"/>
              </w:rPr>
            </w:pPr>
            <w:r>
              <w:rPr>
                <w:rFonts w:hint="default" w:asciiTheme="minorEastAsia" w:hAnsiTheme="minorEastAsia"/>
              </w:rPr>
              <w:t>２</w:t>
            </w:r>
          </w:p>
        </w:tc>
        <w:tc>
          <w:tcPr>
            <w:tcW w:w="2365" w:type="dxa"/>
            <w:vAlign w:val="center"/>
          </w:tcPr>
          <w:p>
            <w:pPr>
              <w:pStyle w:val="0"/>
              <w:jc w:val="center"/>
              <w:rPr>
                <w:rFonts w:hint="default" w:asciiTheme="minorEastAsia" w:hAnsiTheme="minorEastAsia"/>
              </w:rPr>
            </w:pPr>
            <w:r>
              <w:rPr>
                <w:rFonts w:hint="default" w:asciiTheme="minorEastAsia" w:hAnsiTheme="minorEastAsia"/>
              </w:rPr>
              <w:t>提出方法</w:t>
            </w:r>
          </w:p>
        </w:tc>
        <w:tc>
          <w:tcPr>
            <w:tcW w:w="6712" w:type="dxa"/>
            <w:vAlign w:val="center"/>
          </w:tcPr>
          <w:p>
            <w:pPr>
              <w:pStyle w:val="0"/>
              <w:rPr>
                <w:rFonts w:hint="default" w:asciiTheme="minorEastAsia" w:hAnsiTheme="minorEastAsia"/>
              </w:rPr>
            </w:pPr>
            <w:r>
              <w:rPr>
                <w:rFonts w:hint="default" w:asciiTheme="minorEastAsia" w:hAnsiTheme="minorEastAsia"/>
              </w:rPr>
              <w:t>電子メール</w:t>
            </w:r>
          </w:p>
        </w:tc>
      </w:tr>
      <w:tr>
        <w:trPr/>
        <w:tc>
          <w:tcPr>
            <w:tcW w:w="670" w:type="dxa"/>
            <w:vAlign w:val="center"/>
          </w:tcPr>
          <w:p>
            <w:pPr>
              <w:pStyle w:val="0"/>
              <w:rPr>
                <w:rFonts w:hint="default" w:asciiTheme="minorEastAsia" w:hAnsiTheme="minorEastAsia"/>
              </w:rPr>
            </w:pPr>
            <w:r>
              <w:rPr>
                <w:rFonts w:hint="default" w:asciiTheme="minorEastAsia" w:hAnsiTheme="minorEastAsia"/>
              </w:rPr>
              <w:t>３</w:t>
            </w:r>
          </w:p>
        </w:tc>
        <w:tc>
          <w:tcPr>
            <w:tcW w:w="2365" w:type="dxa"/>
            <w:vAlign w:val="center"/>
          </w:tcPr>
          <w:p>
            <w:pPr>
              <w:pStyle w:val="0"/>
              <w:jc w:val="center"/>
              <w:rPr>
                <w:rFonts w:hint="default" w:asciiTheme="minorEastAsia" w:hAnsiTheme="minorEastAsia"/>
              </w:rPr>
            </w:pPr>
            <w:r>
              <w:rPr>
                <w:rFonts w:hint="default" w:asciiTheme="minorEastAsia" w:hAnsiTheme="minorEastAsia"/>
              </w:rPr>
              <w:t>提出先</w:t>
            </w:r>
          </w:p>
        </w:tc>
        <w:tc>
          <w:tcPr>
            <w:tcW w:w="6712" w:type="dxa"/>
            <w:vAlign w:val="center"/>
          </w:tcPr>
          <w:p>
            <w:pPr>
              <w:pStyle w:val="0"/>
              <w:rPr>
                <w:rFonts w:hint="default" w:asciiTheme="minorEastAsia" w:hAnsiTheme="minorEastAsia"/>
              </w:rPr>
            </w:pPr>
            <w:r>
              <w:rPr>
                <w:rFonts w:hint="default" w:asciiTheme="minorEastAsia" w:hAnsiTheme="minorEastAsia"/>
              </w:rPr>
              <w:t>【アドレス】</w:t>
            </w:r>
          </w:p>
          <w:p>
            <w:pPr>
              <w:pStyle w:val="0"/>
              <w:rPr>
                <w:rFonts w:hint="default" w:asciiTheme="minorEastAsia" w:hAnsiTheme="minorEastAsia"/>
              </w:rPr>
            </w:pPr>
            <w:r>
              <w:rPr>
                <w:rFonts w:hint="eastAsia"/>
              </w:rPr>
              <w:fldChar w:fldCharType="begin"/>
            </w:r>
            <w:r>
              <w:rPr>
                <w:rFonts w:hint="eastAsia"/>
              </w:rPr>
              <w:instrText xml:space="preserve"> HYPERLINK "mailto:fusyoushitsumon@pref.hiroshima.jp"</w:instrText>
            </w:r>
            <w:r>
              <w:rPr>
                <w:rFonts w:hint="eastAsia"/>
              </w:rPr>
              <w:fldChar w:fldCharType="separate"/>
            </w:r>
            <w:r>
              <w:rPr>
                <w:rStyle w:val="19"/>
                <w:rFonts w:hint="default" w:ascii="Arial" w:hAnsi="Arial"/>
                <w:sz w:val="19"/>
                <w:shd w:val="clear" w:color="auto" w:fill="FFFFFF"/>
              </w:rPr>
              <w:t>fusyoushitsumon@pref.hiroshima.jp</w:t>
            </w:r>
            <w:r>
              <w:rPr>
                <w:rFonts w:hint="eastAsia"/>
              </w:rPr>
              <w:fldChar w:fldCharType="end"/>
            </w:r>
          </w:p>
          <w:p>
            <w:pPr>
              <w:pStyle w:val="0"/>
              <w:rPr>
                <w:rFonts w:hint="default" w:asciiTheme="minorEastAsia" w:hAnsiTheme="minorEastAsia"/>
              </w:rPr>
            </w:pPr>
            <w:r>
              <w:rPr>
                <w:rFonts w:hint="default" w:asciiTheme="minorEastAsia" w:hAnsiTheme="minorEastAsia"/>
              </w:rPr>
              <w:t>※</w:t>
            </w:r>
            <w:r>
              <w:rPr>
                <w:rFonts w:hint="default" w:asciiTheme="minorEastAsia" w:hAnsiTheme="minorEastAsia"/>
              </w:rPr>
              <w:t>件名を「業務管理</w:t>
            </w:r>
            <w:r>
              <w:rPr>
                <w:rFonts w:hint="eastAsia" w:asciiTheme="minorEastAsia" w:hAnsiTheme="minorEastAsia"/>
              </w:rPr>
              <w:t>体制</w:t>
            </w:r>
            <w:r>
              <w:rPr>
                <w:rFonts w:hint="default" w:asciiTheme="minorEastAsia" w:hAnsiTheme="minorEastAsia"/>
              </w:rPr>
              <w:t>調書（法人名）」としてください。</w:t>
            </w:r>
          </w:p>
        </w:tc>
      </w:tr>
      <w:tr>
        <w:trPr>
          <w:trHeight w:val="583" w:hRule="atLeast"/>
        </w:trPr>
        <w:tc>
          <w:tcPr>
            <w:tcW w:w="670" w:type="dxa"/>
            <w:vAlign w:val="center"/>
          </w:tcPr>
          <w:p>
            <w:pPr>
              <w:pStyle w:val="0"/>
              <w:rPr>
                <w:rFonts w:hint="default" w:asciiTheme="minorEastAsia" w:hAnsiTheme="minorEastAsia"/>
              </w:rPr>
            </w:pPr>
            <w:r>
              <w:rPr>
                <w:rFonts w:hint="default" w:asciiTheme="minorEastAsia" w:hAnsiTheme="minorEastAsia"/>
              </w:rPr>
              <w:t>４</w:t>
            </w:r>
          </w:p>
        </w:tc>
        <w:tc>
          <w:tcPr>
            <w:tcW w:w="2365" w:type="dxa"/>
            <w:vAlign w:val="center"/>
          </w:tcPr>
          <w:p>
            <w:pPr>
              <w:pStyle w:val="0"/>
              <w:jc w:val="center"/>
              <w:rPr>
                <w:rFonts w:hint="default" w:asciiTheme="minorEastAsia" w:hAnsiTheme="minorEastAsia"/>
              </w:rPr>
            </w:pPr>
            <w:r>
              <w:rPr>
                <w:rFonts w:hint="default" w:asciiTheme="minorEastAsia" w:hAnsiTheme="minorEastAsia"/>
              </w:rPr>
              <w:t>提出期限</w:t>
            </w:r>
          </w:p>
        </w:tc>
        <w:tc>
          <w:tcPr>
            <w:tcW w:w="6712" w:type="dxa"/>
            <w:vAlign w:val="center"/>
          </w:tcPr>
          <w:p>
            <w:pPr>
              <w:pStyle w:val="0"/>
              <w:rPr>
                <w:rFonts w:hint="default" w:asciiTheme="minorEastAsia" w:hAnsiTheme="minorEastAsia"/>
              </w:rPr>
            </w:pPr>
            <w:r>
              <w:rPr>
                <w:rFonts w:hint="default" w:asciiTheme="minorEastAsia" w:hAnsiTheme="minorEastAsia"/>
              </w:rPr>
              <w:t>令和</w:t>
            </w:r>
            <w:r>
              <w:rPr>
                <w:rFonts w:hint="eastAsia" w:asciiTheme="minorEastAsia" w:hAnsiTheme="minorEastAsia"/>
              </w:rPr>
              <w:t>６</w:t>
            </w:r>
            <w:r>
              <w:rPr>
                <w:rFonts w:hint="default" w:asciiTheme="minorEastAsia" w:hAnsiTheme="minorEastAsia"/>
              </w:rPr>
              <w:t>年</w:t>
            </w:r>
            <w:r>
              <w:rPr>
                <w:rFonts w:hint="eastAsia" w:asciiTheme="minorEastAsia" w:hAnsiTheme="minorEastAsia"/>
              </w:rPr>
              <w:t>11</w:t>
            </w:r>
            <w:r>
              <w:rPr>
                <w:rFonts w:hint="default" w:asciiTheme="minorEastAsia" w:hAnsiTheme="minorEastAsia"/>
              </w:rPr>
              <w:t>月</w:t>
            </w:r>
            <w:r>
              <w:rPr>
                <w:rFonts w:hint="eastAsia" w:asciiTheme="minorEastAsia" w:hAnsiTheme="minorEastAsia"/>
              </w:rPr>
              <w:t>15</w:t>
            </w:r>
            <w:r>
              <w:rPr>
                <w:rFonts w:hint="default" w:asciiTheme="minorEastAsia" w:hAnsiTheme="minorEastAsia"/>
              </w:rPr>
              <w:t>日（</w:t>
            </w:r>
            <w:r>
              <w:rPr>
                <w:rFonts w:hint="eastAsia" w:asciiTheme="minorEastAsia" w:hAnsiTheme="minorEastAsia"/>
              </w:rPr>
              <w:t>金</w:t>
            </w:r>
            <w:r>
              <w:rPr>
                <w:rFonts w:hint="default" w:asciiTheme="minorEastAsia" w:hAnsiTheme="minorEastAsia"/>
              </w:rPr>
              <w:t>）　</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firstLine="5148" w:firstLineChars="2600"/>
        <w:rPr>
          <w:rFonts w:hint="default" w:asciiTheme="minorEastAsia" w:hAnsiTheme="minorEastAsia"/>
        </w:rPr>
      </w:pPr>
      <w:r>
        <w:rPr>
          <w:rFonts w:hint="eastAsia" w:asciiTheme="minorEastAsia" w:hAnsiTheme="minorEastAsia"/>
        </w:rPr>
        <w:t>担　当　指導検査グループ</w:t>
      </w:r>
    </w:p>
    <w:p>
      <w:pPr>
        <w:pStyle w:val="0"/>
        <w:ind w:firstLine="5148" w:firstLineChars="2600"/>
        <w:rPr>
          <w:rFonts w:hint="default" w:asciiTheme="minorEastAsia" w:hAnsiTheme="minorEastAsia"/>
        </w:rPr>
      </w:pPr>
      <w:r>
        <w:rPr>
          <w:rFonts w:hint="eastAsia" w:asciiTheme="minorEastAsia" w:hAnsiTheme="minorEastAsia"/>
        </w:rPr>
        <w:t>電　話　</w:t>
      </w:r>
      <w:r>
        <w:rPr>
          <w:rFonts w:hint="eastAsia" w:asciiTheme="minorEastAsia" w:hAnsiTheme="minorEastAsia"/>
        </w:rPr>
        <w:t>082-513-3158</w:t>
      </w:r>
      <w:r>
        <w:rPr>
          <w:rFonts w:hint="eastAsia" w:asciiTheme="minorEastAsia" w:hAnsiTheme="minorEastAsia"/>
        </w:rPr>
        <w:t>（ダイヤルイン）</w:t>
      </w:r>
    </w:p>
    <w:p>
      <w:pPr>
        <w:pStyle w:val="0"/>
        <w:ind w:firstLine="5346" w:firstLineChars="2700"/>
        <w:rPr>
          <w:rFonts w:hint="default" w:asciiTheme="minorEastAsia" w:hAnsiTheme="minorEastAsia"/>
        </w:rPr>
      </w:pPr>
      <w:r>
        <w:rPr>
          <w:rFonts w:hint="eastAsia" w:asciiTheme="minorEastAsia" w:hAnsiTheme="minorEastAsia"/>
        </w:rPr>
        <w:t>（担当者　高井、山本、竹中）</w:t>
      </w:r>
    </w:p>
    <w:p>
      <w:pPr>
        <w:pStyle w:val="0"/>
        <w:ind w:firstLine="4752" w:firstLineChars="2400"/>
        <w:rPr>
          <w:rFonts w:hint="default" w:asciiTheme="minorEastAsia" w:hAnsiTheme="minorEastAsia"/>
        </w:rPr>
      </w:pPr>
    </w:p>
    <w:p>
      <w:pPr>
        <w:pStyle w:val="0"/>
        <w:ind w:firstLine="4752" w:firstLineChars="2400"/>
        <w:rPr>
          <w:rFonts w:hint="default" w:asciiTheme="minorEastAsia" w:hAnsiTheme="minorEastAsia"/>
        </w:rPr>
      </w:pPr>
    </w:p>
    <w:p>
      <w:pPr>
        <w:pStyle w:val="0"/>
        <w:ind w:firstLine="4752" w:firstLineChars="2400"/>
        <w:rPr>
          <w:rFonts w:hint="default" w:asciiTheme="minorEastAsia" w:hAnsiTheme="minorEastAsia"/>
        </w:rPr>
      </w:pPr>
    </w:p>
    <w:p>
      <w:pPr>
        <w:pStyle w:val="0"/>
        <w:rPr>
          <w:rFonts w:hint="default" w:asciiTheme="minorEastAsia" w:hAnsiTheme="minorEastAsia"/>
          <w:sz w:val="18"/>
        </w:rPr>
      </w:pPr>
    </w:p>
    <w:p>
      <w:pPr>
        <w:pStyle w:val="0"/>
        <w:rPr>
          <w:rFonts w:hint="default" w:asciiTheme="minorEastAsia" w:hAnsiTheme="minorEastAsia"/>
          <w:sz w:val="18"/>
        </w:rPr>
      </w:pPr>
    </w:p>
    <w:p>
      <w:pPr>
        <w:pStyle w:val="0"/>
        <w:rPr>
          <w:rFonts w:hint="default" w:asciiTheme="minorEastAsia" w:hAnsiTheme="minorEastAsia"/>
          <w:sz w:val="18"/>
        </w:rPr>
      </w:pPr>
    </w:p>
    <w:p>
      <w:pPr>
        <w:pStyle w:val="0"/>
        <w:rPr>
          <w:rFonts w:hint="default" w:asciiTheme="minorEastAsia" w:hAnsiTheme="minorEastAsia"/>
          <w:sz w:val="18"/>
        </w:rPr>
      </w:pPr>
    </w:p>
    <w:p>
      <w:pPr>
        <w:pStyle w:val="0"/>
        <w:rPr>
          <w:rFonts w:hint="default" w:asciiTheme="minorEastAsia" w:hAnsiTheme="minorEastAsia"/>
          <w:sz w:val="18"/>
        </w:rPr>
      </w:pPr>
    </w:p>
    <w:p>
      <w:pPr>
        <w:pStyle w:val="0"/>
        <w:rPr>
          <w:rFonts w:hint="default" w:asciiTheme="minorEastAsia" w:hAnsiTheme="minorEastAsia"/>
          <w:sz w:val="18"/>
        </w:rPr>
      </w:pPr>
    </w:p>
    <w:p>
      <w:pPr>
        <w:pStyle w:val="0"/>
        <w:rPr>
          <w:rFonts w:hint="default" w:asciiTheme="minorEastAsia" w:hAnsiTheme="minorEastAsia"/>
          <w:sz w:val="18"/>
        </w:rPr>
      </w:pPr>
      <w:r>
        <w:rPr>
          <w:rFonts w:hint="default" w:asciiTheme="minorEastAsia" w:hAnsiTheme="minorEastAsia"/>
          <w:sz w:val="18"/>
        </w:rPr>
        <w:t>【根拠規定】</w:t>
      </w:r>
    </w:p>
    <w:p>
      <w:pPr>
        <w:pStyle w:val="0"/>
        <w:jc w:val="left"/>
        <w:rPr>
          <w:rFonts w:hint="default" w:ascii="ＭＳ ゴシック" w:hAnsi="ＭＳ ゴシック" w:eastAsia="ＭＳ ゴシック"/>
          <w:color w:val="000000"/>
          <w:sz w:val="18"/>
          <w:shd w:val="clear" w:color="auto" w:fill="FFFFFF"/>
        </w:rPr>
      </w:pPr>
      <w:r>
        <w:rPr>
          <w:rFonts w:hint="default" w:ascii="ＭＳ ゴシック" w:hAnsi="ＭＳ ゴシック" w:eastAsia="ＭＳ ゴシック"/>
          <w:color w:val="000000"/>
          <w:sz w:val="18"/>
          <w:shd w:val="clear" w:color="auto" w:fill="FFFFFF"/>
        </w:rPr>
        <w:t>●</w:t>
      </w:r>
      <w:r>
        <w:rPr>
          <w:rFonts w:hint="default" w:ascii="ＭＳ ゴシック" w:hAnsi="ＭＳ ゴシック" w:eastAsia="ＭＳ ゴシック"/>
          <w:color w:val="000000"/>
          <w:sz w:val="18"/>
          <w:shd w:val="clear" w:color="auto" w:fill="FFFFFF"/>
        </w:rPr>
        <w:t>障害者総合支援法</w:t>
      </w:r>
    </w:p>
    <w:p>
      <w:pPr>
        <w:pStyle w:val="0"/>
        <w:jc w:val="left"/>
        <w:rPr>
          <w:rFonts w:hint="default" w:ascii="ＭＳ ゴシック" w:hAnsi="ＭＳ ゴシック" w:eastAsia="ＭＳ ゴシック"/>
          <w:color w:val="000000"/>
          <w:sz w:val="18"/>
          <w:shd w:val="clear" w:color="auto" w:fill="FFFFFF"/>
        </w:rPr>
      </w:pPr>
      <w:r>
        <w:rPr>
          <w:rFonts w:hint="eastAsia" w:ascii="ＭＳ ゴシック" w:hAnsi="ＭＳ ゴシック" w:eastAsia="ＭＳ ゴシック"/>
          <w:color w:val="000000"/>
          <w:sz w:val="18"/>
          <w:shd w:val="clear" w:color="auto" w:fill="FFFFFF"/>
        </w:rPr>
        <w:t>第五十一条の二　指定事業者等は、第四十二条第三項に規定する義務の履行が確保されるよう、主務省令で定める基準に従い、業務管理体制を整備しなければならない。</w:t>
      </w:r>
    </w:p>
    <w:p>
      <w:pPr>
        <w:pStyle w:val="0"/>
        <w:jc w:val="left"/>
        <w:rPr>
          <w:rFonts w:hint="default" w:ascii="ＭＳ ゴシック" w:hAnsi="ＭＳ ゴシック" w:eastAsia="ＭＳ ゴシック"/>
          <w:color w:val="000000"/>
          <w:sz w:val="18"/>
          <w:shd w:val="clear" w:color="auto" w:fill="FFFFFF"/>
        </w:rPr>
      </w:pPr>
    </w:p>
    <w:p>
      <w:pPr>
        <w:pStyle w:val="0"/>
        <w:jc w:val="left"/>
        <w:rPr>
          <w:rFonts w:hint="default" w:ascii="ＭＳ ゴシック" w:hAnsi="ＭＳ ゴシック" w:eastAsia="ＭＳ ゴシック"/>
          <w:color w:val="000000"/>
          <w:sz w:val="18"/>
          <w:shd w:val="clear" w:color="auto" w:fill="FFFFFF"/>
        </w:rPr>
      </w:pPr>
      <w:r>
        <w:rPr>
          <w:rFonts w:hint="eastAsia" w:ascii="ＭＳ ゴシック" w:hAnsi="ＭＳ ゴシック" w:eastAsia="ＭＳ ゴシック"/>
          <w:color w:val="000000"/>
          <w:sz w:val="18"/>
          <w:shd w:val="clear" w:color="auto" w:fill="FFFFFF"/>
        </w:rPr>
        <w:t>第五十一条の三　前条第二項の規定による届出を受けた主務大臣等は、当該届出をした指定事業者等</w:t>
      </w:r>
      <w:r>
        <w:rPr>
          <w:rFonts w:hint="eastAsia" w:ascii="ＭＳ ゴシック" w:hAnsi="ＭＳ ゴシック" w:eastAsia="ＭＳ ゴシック"/>
          <w:color w:val="000000"/>
          <w:sz w:val="18"/>
          <w:shd w:val="clear" w:color="auto" w:fill="FFFFFF"/>
        </w:rPr>
        <w:t>(</w:t>
      </w:r>
      <w:r>
        <w:rPr>
          <w:rFonts w:hint="eastAsia" w:ascii="ＭＳ ゴシック" w:hAnsi="ＭＳ ゴシック" w:eastAsia="ＭＳ ゴシック"/>
          <w:color w:val="000000"/>
          <w:sz w:val="18"/>
          <w:shd w:val="clear" w:color="auto" w:fill="FFFFFF"/>
        </w:rPr>
        <w:t>同条第四項の規定による届出を受けた主務大臣等にあっては、同項の規定による届出をした指定事業者等を除く。</w:t>
      </w:r>
      <w:r>
        <w:rPr>
          <w:rFonts w:hint="eastAsia" w:ascii="ＭＳ ゴシック" w:hAnsi="ＭＳ ゴシック" w:eastAsia="ＭＳ ゴシック"/>
          <w:color w:val="000000"/>
          <w:sz w:val="18"/>
          <w:shd w:val="clear" w:color="auto" w:fill="FFFFFF"/>
        </w:rPr>
        <w:t>)</w:t>
      </w:r>
      <w:r>
        <w:rPr>
          <w:rFonts w:hint="eastAsia" w:ascii="ＭＳ ゴシック" w:hAnsi="ＭＳ ゴシック" w:eastAsia="ＭＳ ゴシック"/>
          <w:color w:val="000000"/>
          <w:sz w:val="18"/>
          <w:shd w:val="clear" w:color="auto" w:fill="FFFFFF"/>
        </w:rPr>
        <w:t>における同条第一項の規定による業務管理体制の整備に関して必要があると認めるときは、当該指定事業者等に対し、報告若しくは帳簿書類その他の物件の提出若しくは提示を命じ、当該指定事業者等若しくは当該指定事業者等の従業者に対し出頭を求め、又は当該職員に関係者に対して質問させ、若しくは当該指定事業者等の当該指定に係る事業所若しくは施設、事務所その他の指定障害福祉サービス等の提供に関係のある場所に立ち入り、その設備若しくは帳簿書類その他の物件を検査させることができる。</w:t>
      </w:r>
    </w:p>
    <w:p>
      <w:pPr>
        <w:pStyle w:val="0"/>
        <w:jc w:val="left"/>
        <w:rPr>
          <w:rFonts w:hint="default" w:ascii="ＭＳ ゴシック" w:hAnsi="ＭＳ ゴシック" w:eastAsia="ＭＳ ゴシック"/>
          <w:color w:val="000000"/>
          <w:sz w:val="18"/>
          <w:shd w:val="clear" w:color="auto" w:fill="FFFFFF"/>
        </w:rPr>
      </w:pPr>
    </w:p>
    <w:p>
      <w:pPr>
        <w:pStyle w:val="0"/>
        <w:jc w:val="left"/>
        <w:rPr>
          <w:rFonts w:hint="default" w:ascii="ＭＳ ゴシック" w:hAnsi="ＭＳ ゴシック" w:eastAsia="ＭＳ ゴシック"/>
          <w:color w:val="000000"/>
          <w:sz w:val="18"/>
          <w:shd w:val="clear" w:color="auto" w:fill="FFFFFF"/>
        </w:rPr>
      </w:pPr>
      <w:r>
        <w:rPr>
          <w:rFonts w:hint="default" w:ascii="ＭＳ ゴシック" w:hAnsi="ＭＳ ゴシック" w:eastAsia="ＭＳ ゴシック"/>
          <w:color w:val="000000"/>
          <w:sz w:val="18"/>
          <w:shd w:val="clear" w:color="auto" w:fill="FFFFFF"/>
        </w:rPr>
        <w:t>●</w:t>
      </w:r>
      <w:r>
        <w:rPr>
          <w:rFonts w:hint="default" w:ascii="ＭＳ ゴシック" w:hAnsi="ＭＳ ゴシック" w:eastAsia="ＭＳ ゴシック"/>
          <w:color w:val="000000"/>
          <w:sz w:val="18"/>
          <w:shd w:val="clear" w:color="auto" w:fill="FFFFFF"/>
        </w:rPr>
        <w:t>児童福祉法</w:t>
      </w:r>
    </w:p>
    <w:p>
      <w:pPr>
        <w:pStyle w:val="0"/>
        <w:jc w:val="left"/>
        <w:rPr>
          <w:rFonts w:hint="default" w:ascii="ＭＳ ゴシック" w:hAnsi="ＭＳ ゴシック" w:eastAsia="ＭＳ ゴシック"/>
          <w:color w:val="000000"/>
          <w:sz w:val="18"/>
          <w:shd w:val="clear" w:color="auto" w:fill="FFFFFF"/>
        </w:rPr>
      </w:pPr>
      <w:r>
        <w:rPr>
          <w:rFonts w:hint="default" w:ascii="ＭＳ ゴシック" w:hAnsi="ＭＳ ゴシック" w:eastAsia="ＭＳ ゴシック"/>
          <w:color w:val="000000"/>
          <w:sz w:val="18"/>
          <w:shd w:val="clear" w:color="auto" w:fill="FFFFFF"/>
        </w:rPr>
        <w:t>第二十一条の五の二十六</w:t>
      </w:r>
      <w:r>
        <w:rPr>
          <w:rFonts w:hint="eastAsia" w:ascii="ＭＳ ゴシック" w:hAnsi="ＭＳ ゴシック" w:eastAsia="ＭＳ ゴシック"/>
          <w:color w:val="000000"/>
          <w:sz w:val="18"/>
          <w:shd w:val="clear" w:color="auto" w:fill="FFFFFF"/>
        </w:rPr>
        <w:t>　指定障害児事業者等は、第二十一条の五の十八第三項に規定する義務の履行が確保されるよう、内閣府令で定める基準に従い、業務管理体制を整備しなければならない。</w:t>
      </w:r>
    </w:p>
    <w:p>
      <w:pPr>
        <w:pStyle w:val="0"/>
        <w:jc w:val="left"/>
        <w:rPr>
          <w:rFonts w:hint="default" w:ascii="ＭＳ ゴシック" w:hAnsi="ＭＳ ゴシック" w:eastAsia="ＭＳ ゴシック"/>
          <w:color w:val="000000"/>
          <w:sz w:val="18"/>
          <w:shd w:val="clear" w:color="auto" w:fill="FFFFFF"/>
        </w:rPr>
      </w:pPr>
      <w:r>
        <w:rPr>
          <w:rFonts w:hint="default" w:ascii="ＭＳ ゴシック" w:hAnsi="ＭＳ ゴシック" w:eastAsia="ＭＳ ゴシック"/>
          <w:color w:val="000000"/>
          <w:sz w:val="18"/>
          <w:shd w:val="clear" w:color="auto" w:fill="FFFFFF"/>
        </w:rPr>
        <w:t>②</w:t>
      </w:r>
      <w:r>
        <w:rPr>
          <w:rFonts w:hint="eastAsia" w:ascii="ＭＳ ゴシック" w:hAnsi="ＭＳ ゴシック" w:eastAsia="ＭＳ ゴシック"/>
          <w:color w:val="000000"/>
          <w:sz w:val="18"/>
          <w:shd w:val="clear" w:color="auto" w:fill="FFFFFF"/>
        </w:rPr>
        <w:t>　指定障害児事業者等は、次の各号に掲げる区分に応じ、当該各号に定める者に対し、内閣府令で定めるところにより、業務管理体制の整備に関する事項を届け出なければならない。</w:t>
      </w:r>
    </w:p>
    <w:p>
      <w:pPr>
        <w:pStyle w:val="0"/>
        <w:jc w:val="left"/>
        <w:rPr>
          <w:rFonts w:hint="default" w:asciiTheme="minorEastAsia" w:hAnsiTheme="minorEastAsia"/>
          <w:sz w:val="18"/>
        </w:rPr>
      </w:pPr>
    </w:p>
    <w:p>
      <w:pPr>
        <w:pStyle w:val="0"/>
        <w:jc w:val="left"/>
        <w:rPr>
          <w:rFonts w:hint="default" w:ascii="ＭＳ ゴシック" w:hAnsi="ＭＳ ゴシック" w:eastAsia="ＭＳ ゴシック"/>
          <w:color w:val="000000"/>
          <w:sz w:val="18"/>
          <w:shd w:val="clear" w:color="auto" w:fill="FFFFFF"/>
        </w:rPr>
      </w:pPr>
      <w:r>
        <w:rPr>
          <w:rFonts w:hint="eastAsia" w:ascii="ＭＳ ゴシック" w:hAnsi="ＭＳ ゴシック" w:eastAsia="ＭＳ ゴシック"/>
          <w:color w:val="000000"/>
          <w:sz w:val="18"/>
          <w:shd w:val="clear" w:color="auto" w:fill="FFFFFF"/>
        </w:rPr>
        <w:t>第二十一条の五の二十七　前条第二項の規定による届出を受けた内閣総理大臣等は、当該届出をした指定障害児事業者等（同条第四項の規定による届出を受けた内閣総理大臣等にあつては、同項の規定による届出をした指定障害児通所支援事業者を除く。）における同条第一項の規定による業務管理体制の整備に関して必要があると認めるときは、当該指定障害児事業者等に対し、報告若しくは帳簿書類その他の物件の提出若しくは提示を命じ、当該指定障害児事業者等若しくは当該指定障害児事業者等の従業者に対し出頭を求め、又は当該職員に、関係者に対し質問させ、若しくは当該指定障害児事業者等の当該指定に係る障害児通所支援事業所、事務所その他の指定通所支援の提供に関係のある場所に立ち入り、その設備若しくは帳簿書類その他の物件を検査させることができる。</w:t>
      </w:r>
    </w:p>
    <w:sectPr>
      <w:pgSz w:w="11906" w:h="16838"/>
      <w:pgMar w:top="1134" w:right="1134" w:bottom="1134" w:left="1134" w:header="851" w:footer="992" w:gutter="0"/>
      <w:cols w:space="720"/>
      <w:textDirection w:val="lrTb"/>
      <w:docGrid w:type="linesAndChars" w:linePitch="299" w:charSpace="-45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9"/>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17</Words>
  <Characters>1409</Characters>
  <Application>JUST Note</Application>
  <Lines>81</Lines>
  <Paragraphs>37</Paragraphs>
  <CharactersWithSpaces>1427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高井 延浩</cp:lastModifiedBy>
  <cp:lastPrinted>2023-09-05T13:26:00Z</cp:lastPrinted>
  <dcterms:created xsi:type="dcterms:W3CDTF">2016-09-27T11:04:00Z</dcterms:created>
  <dcterms:modified xsi:type="dcterms:W3CDTF">2024-10-29T08:06:18Z</dcterms:modified>
  <cp:revision>20</cp:revision>
</cp:coreProperties>
</file>