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様式第４号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ひろしまＡＩサンドボックス事業補助金交付申請取下届出書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528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472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472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leftChars="0" w:right="8" w:rightChars="0" w:firstLine="3785" w:firstLineChars="2863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62"/>
          <w:kern w:val="0"/>
          <w:fitText w:val="920" w:id="1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0"/>
          <w:w w:val="62"/>
          <w:kern w:val="0"/>
          <w:fitText w:val="920" w:id="1"/>
        </w:rPr>
        <w:t>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1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号で交付決定通知のあったこの補助金の交付申請を、次のとおり取り下げることとしたので、ひろしまＡＩサンドボックス事業補助金交付要綱第８条の規定により、次のとおり届け出ます。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【交付申請の取下理由】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（注）用紙の大きさは日本産業規格Ａ４とし、縦位置左とじとすること。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221</Characters>
  <Application>JUST Note</Application>
  <Lines>44</Lines>
  <Paragraphs>15</Paragraphs>
  <Company>広島県庁</Company>
  <CharactersWithSpaces>260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2025-02-27T09:28:00Z</dcterms:created>
  <dcterms:modified xsi:type="dcterms:W3CDTF">2025-02-27T09:29:08Z</dcterms:modified>
  <cp:revision>1</cp:revision>
</cp:coreProperties>
</file>