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-12065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Ｒ６フォーラム研修動画用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5;mso-wrap-distance-left:9pt;width:159pt;height:19.95pt;mso-wrap-mode:square;mso-position-horizontal-relative:margin;position:absolute;margin-left:335.25pt;margin-top:-0.95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Ｒ６フォーラム研修動画用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⑶　学校運営協議会での熟議等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・名札の準備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校長（又は会長）挨拶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・学校の現状、管理職の意識等を踏まえた「研修のねらい」を設定する。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〈初対面の場合〉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・アイスブレイクグループ内で自己紹</w:t>
            </w:r>
          </w:p>
          <w:p>
            <w:pPr>
              <w:pStyle w:val="0"/>
              <w:ind w:left="193" w:left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介を行うなど緊張感をなくして、安心して発言できる雰囲気づくりを行う</w:t>
            </w: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講師による実践発表のポイント紹介動画視聴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4</Words>
  <Characters>621</Characters>
  <Application>JUST Note</Application>
  <Lines>71</Lines>
  <Paragraphs>47</Paragraphs>
  <Company>Hiroshima Prefecture</Company>
  <CharactersWithSpaces>653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2024-02-05T06:41:00Z</dcterms:created>
  <dcterms:modified xsi:type="dcterms:W3CDTF">2025-02-20T04:35:33Z</dcterms:modified>
  <cp:revision>7</cp:revision>
</cp:coreProperties>
</file>