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r>
        <w:rPr>
          <w:rFonts w:hint="eastAsia" w:ascii="UD デジタル 教科書体 NP-R" w:hAnsi="UD デジタル 教科書体 NP-R" w:eastAsia="UD デジタル 教科書体 NP-R"/>
          <w:w w:val="200"/>
          <w:sz w:val="28"/>
        </w:rPr>
        <w:t>ワークシート</w:t>
      </w:r>
    </w:p>
    <w:p>
      <w:pPr>
        <w:pStyle w:val="0"/>
        <w:ind w:firstLine="223" w:firstLineChars="100"/>
        <w:rPr>
          <w:rFonts w:hint="default" w:ascii="UD デジタル 教科書体 NP-R" w:hAnsi="UD デジタル 教科書体 NP-R" w:eastAsia="UD デジタル 教科書体 NP-R"/>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146685</wp:posOffset>
                </wp:positionH>
                <wp:positionV relativeFrom="paragraph">
                  <wp:posOffset>318770</wp:posOffset>
                </wp:positionV>
                <wp:extent cx="6047740" cy="790575"/>
                <wp:effectExtent l="19685" t="19685" r="29845" b="20320"/>
                <wp:wrapNone/>
                <wp:docPr id="1026" name="テキスト ボックス 3"/>
                <a:graphic xmlns:a="http://schemas.openxmlformats.org/drawingml/2006/main">
                  <a:graphicData uri="http://schemas.microsoft.com/office/word/2010/wordprocessingShape">
                    <wps:wsp>
                      <wps:cNvPr id="1026" name="テキスト ボックス 3"/>
                      <wps:cNvSpPr txBox="1"/>
                      <wps:spPr>
                        <a:xfrm>
                          <a:off x="0" y="0"/>
                          <a:ext cx="6047740" cy="790575"/>
                        </a:xfrm>
                        <a:prstGeom prst="rect">
                          <a:avLst/>
                        </a:prstGeom>
                        <a:solidFill>
                          <a:schemeClr val="lt1"/>
                        </a:solidFill>
                        <a:ln w="28575" cap="rnd">
                          <a:solidFill>
                            <a:prstClr val="black"/>
                          </a:solidFill>
                          <a:prstDash val="sysDot"/>
                        </a:ln>
                      </wps:spPr>
                      <wps:txbx>
                        <w:txbxContent>
                          <w:p>
                            <w:pPr>
                              <w:pStyle w:val="0"/>
                              <w:spacing w:line="340" w:lineRule="exact"/>
                              <w:rPr>
                                <w:rFonts w:hint="default" w:ascii="UD デジタル 教科書体 NP-R" w:hAnsi="UD デジタル 教科書体 NP-R" w:eastAsia="UD デジタル 教科書体 NP-R"/>
                                <w:sz w:val="28"/>
                              </w:rPr>
                            </w:pPr>
                            <w:r>
                              <w:rPr>
                                <w:rFonts w:hint="eastAsia" w:ascii="UD デジタル 教科書体 NP-R" w:hAnsi="UD デジタル 教科書体 NP-R" w:eastAsia="UD デジタル 教科書体 NP-R"/>
                                <w:w w:val="90"/>
                                <w:sz w:val="28"/>
                              </w:rPr>
                              <w:t>探究の学びを支える学校運営協議会の取組～都市部から挑戦する地域学校協働～</w:t>
                            </w:r>
                          </w:p>
                          <w:p>
                            <w:pPr>
                              <w:pStyle w:val="0"/>
                              <w:spacing w:line="340" w:lineRule="exact"/>
                              <w:rPr>
                                <w:rFonts w:hint="default" w:ascii="UD デジタル 教科書体 NP-R" w:hAnsi="UD デジタル 教科書体 NP-R" w:eastAsia="UD デジタル 教科書体 NP-R"/>
                                <w:sz w:val="28"/>
                              </w:rPr>
                            </w:pPr>
                            <w:r>
                              <w:rPr>
                                <w:rFonts w:hint="eastAsia" w:ascii="UD デジタル 教科書体 NP-R" w:hAnsi="UD デジタル 教科書体 NP-R" w:eastAsia="UD デジタル 教科書体 NP-R"/>
                                <w:w w:val="90"/>
                                <w:sz w:val="28"/>
                              </w:rPr>
                              <w:t>（広島井口高等学校）</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position-vertical-relative:text;z-index:2;mso-wrap-distance-left:9pt;width:476.2pt;height:62.25pt;mso-position-horizontal-relative:text;position:absolute;margin-left:11.55pt;margin-top:25.1pt;mso-wrap-distance-bottom:0pt;mso-wrap-distance-right:9pt;mso-wrap-distance-top:0pt;v-text-anchor:middle;" o:spid="_x0000_s1026" o:allowincell="t" o:allowoverlap="t" filled="t" fillcolor="#ffffff [3201]" stroked="t" strokecolor="#000000" strokeweight="2.25pt" o:spt="202" type="#_x0000_t202">
                <v:fill/>
                <v:stroke endcap="round" dashstyle="shortdot" filltype="solid"/>
                <v:textbox style="layout-flow:horizontal;">
                  <w:txbxContent>
                    <w:p>
                      <w:pPr>
                        <w:pStyle w:val="0"/>
                        <w:spacing w:line="340" w:lineRule="exact"/>
                        <w:rPr>
                          <w:rFonts w:hint="default" w:ascii="UD デジタル 教科書体 NP-R" w:hAnsi="UD デジタル 教科書体 NP-R" w:eastAsia="UD デジタル 教科書体 NP-R"/>
                          <w:sz w:val="28"/>
                        </w:rPr>
                      </w:pPr>
                      <w:r>
                        <w:rPr>
                          <w:rFonts w:hint="eastAsia" w:ascii="UD デジタル 教科書体 NP-R" w:hAnsi="UD デジタル 教科書体 NP-R" w:eastAsia="UD デジタル 教科書体 NP-R"/>
                          <w:w w:val="90"/>
                          <w:sz w:val="28"/>
                        </w:rPr>
                        <w:t>探究の学びを支える学校運営協議会の取組～都市部から挑戦する地域学校協働～</w:t>
                      </w:r>
                    </w:p>
                    <w:p>
                      <w:pPr>
                        <w:pStyle w:val="0"/>
                        <w:spacing w:line="340" w:lineRule="exact"/>
                        <w:rPr>
                          <w:rFonts w:hint="default" w:ascii="UD デジタル 教科書体 NP-R" w:hAnsi="UD デジタル 教科書体 NP-R" w:eastAsia="UD デジタル 教科書体 NP-R"/>
                          <w:sz w:val="28"/>
                        </w:rPr>
                      </w:pPr>
                      <w:r>
                        <w:rPr>
                          <w:rFonts w:hint="eastAsia" w:ascii="UD デジタル 教科書体 NP-R" w:hAnsi="UD デジタル 教科書体 NP-R" w:eastAsia="UD デジタル 教科書体 NP-R"/>
                          <w:w w:val="90"/>
                          <w:sz w:val="28"/>
                        </w:rPr>
                        <w:t>（広島井口高等学校）</w:t>
                      </w:r>
                    </w:p>
                  </w:txbxContent>
                </v:textbox>
                <v:imagedata o:title=""/>
                <w10:wrap type="none" anchorx="text" anchory="text"/>
              </v:shape>
            </w:pict>
          </mc:Fallback>
        </mc:AlternateContent>
      </w:r>
      <w:r>
        <w:rPr>
          <w:rFonts w:hint="eastAsia" w:ascii="UD デジタル 教科書体 NP-R" w:hAnsi="UD デジタル 教科書体 NP-R" w:eastAsia="UD デジタル 教科書体 NP-R"/>
          <w:sz w:val="24"/>
        </w:rPr>
        <w:t>視聴する動画</w:t>
      </w:r>
    </w:p>
    <w:p>
      <w:pPr>
        <w:pStyle w:val="0"/>
        <w:ind w:firstLine="193" w:firstLineChars="100"/>
        <w:rPr>
          <w:rFonts w:hint="default"/>
        </w:rPr>
      </w:pPr>
    </w:p>
    <w:p>
      <w:pPr>
        <w:pStyle w:val="0"/>
        <w:ind w:firstLine="193" w:firstLineChars="100"/>
        <w:rPr>
          <w:rFonts w:hint="default"/>
        </w:rPr>
      </w:pPr>
    </w:p>
    <w:p>
      <w:pPr>
        <w:pStyle w:val="0"/>
        <w:rPr>
          <w:rFonts w:hint="default" w:ascii="UD デジタル 教科書体 NP-R" w:hAnsi="UD デジタル 教科書体 NP-R" w:eastAsia="UD デジタル 教科書体 NP-R"/>
          <w:sz w:val="24"/>
        </w:rPr>
      </w:pPr>
      <w:r>
        <w:rPr>
          <w:rFonts w:hint="eastAsia"/>
        </w:rPr>
        <w:t>　</w:t>
      </w:r>
    </w:p>
    <w:p>
      <w:pPr>
        <w:pStyle w:val="0"/>
        <w:ind w:firstLine="193" w:firstLineChars="100"/>
        <w:rPr>
          <w:rFonts w:hint="default" w:ascii="UD デジタル 教科書体 NP-R" w:hAnsi="UD デジタル 教科書体 NP-R" w:eastAsia="UD デジタル 教科書体 NP-R"/>
          <w:sz w:val="24"/>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137160</wp:posOffset>
                </wp:positionH>
                <wp:positionV relativeFrom="paragraph">
                  <wp:posOffset>304800</wp:posOffset>
                </wp:positionV>
                <wp:extent cx="6047740" cy="790575"/>
                <wp:effectExtent l="635" t="635" r="29845" b="10795"/>
                <wp:wrapNone/>
                <wp:docPr id="1027" name="テキスト ボックス 4"/>
                <a:graphic xmlns:a="http://schemas.openxmlformats.org/drawingml/2006/main">
                  <a:graphicData uri="http://schemas.microsoft.com/office/word/2010/wordprocessingShape">
                    <wps:wsp>
                      <wps:cNvPr id="1027" name="テキスト ボックス 4"/>
                      <wps:cNvSpPr txBox="1"/>
                      <wps:spPr>
                        <a:xfrm>
                          <a:off x="0" y="0"/>
                          <a:ext cx="6047740" cy="790575"/>
                        </a:xfrm>
                        <a:prstGeom prst="rect">
                          <a:avLst/>
                        </a:prstGeom>
                        <a:solidFill>
                          <a:schemeClr val="lt1"/>
                        </a:solidFill>
                        <a:ln w="6350">
                          <a:solidFill>
                            <a:prstClr val="black"/>
                          </a:solidFill>
                        </a:ln>
                      </wps:spPr>
                      <wps:txbx>
                        <w:txbxContent>
                          <w:p>
                            <w:pPr>
                              <w:pStyle w:val="0"/>
                              <w:spacing w:line="320" w:lineRule="exact"/>
                              <w:ind w:left="0" w:leftChars="0" w:firstLine="223" w:firstLineChars="100"/>
                              <w:jc w:val="left"/>
                              <w:rPr>
                                <w:rFonts w:hint="default"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学校の特色を通してつながるテーマ型コミュニティの構築を目指されています。探究活動の充実を目指す都市型普通科大規模校と学校運営協議会が対等なパートナーとして生徒の探究を推進しようとしている姿を学ぶことができます。</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 style="mso-position-vertical-relative:text;z-index:3;mso-wrap-distance-left:9pt;width:476.2pt;height:62.25pt;mso-position-horizontal-relative:text;position:absolute;margin-left:10.8pt;margin-top:24pt;mso-wrap-distance-bottom:0pt;mso-wrap-distance-right:9pt;mso-wrap-distance-top:0pt;v-text-anchor:top;" o:spid="_x0000_s1027" o:allowincell="t" o:allowoverlap="t" filled="t" fillcolor="#ffffff [3201]" stroked="t" strokecolor="#000000" strokeweight="0.5pt" o:spt="202" type="#_x0000_t202">
                <v:fill/>
                <v:stroke filltype="solid"/>
                <v:textbox style="layout-flow:horizontal;">
                  <w:txbxContent>
                    <w:p>
                      <w:pPr>
                        <w:pStyle w:val="0"/>
                        <w:spacing w:line="320" w:lineRule="exact"/>
                        <w:ind w:left="0" w:leftChars="0" w:firstLine="223" w:firstLineChars="100"/>
                        <w:jc w:val="left"/>
                        <w:rPr>
                          <w:rFonts w:hint="default"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学校の特色を通してつながるテーマ型コミュニティの構築を目指されています。探究活動の充実を目指す都市型普通科大規模校と学校運営協議会が対等なパートナーとして生徒の探究を推進しようとしている姿を学ぶことができます。</w:t>
                      </w:r>
                    </w:p>
                  </w:txbxContent>
                </v:textbox>
                <v:imagedata o:title=""/>
                <w10:wrap type="none" anchorx="text" anchory="text"/>
              </v:shape>
            </w:pict>
          </mc:Fallback>
        </mc:AlternateContent>
      </w:r>
      <w:r>
        <w:rPr>
          <w:rFonts w:hint="eastAsia" w:ascii="UD デジタル 教科書体 NP-R" w:hAnsi="UD デジタル 教科書体 NP-R" w:eastAsia="UD デジタル 教科書体 NP-R"/>
          <w:sz w:val="24"/>
        </w:rPr>
        <w:t>動画で学べる視点</w:t>
      </w:r>
      <w:bookmarkStart w:id="0" w:name="_GoBack"/>
      <w:bookmarkEnd w:id="0"/>
    </w:p>
    <w:p>
      <w:pPr>
        <w:pStyle w:val="0"/>
        <w:rPr>
          <w:rFonts w:hint="default"/>
        </w:rPr>
      </w:pPr>
      <w:r>
        <w:rPr>
          <w:rFonts w:hint="eastAsia"/>
        </w:rPr>
        <w:t>　</w:t>
      </w:r>
    </w:p>
    <w:p>
      <w:pPr>
        <w:pStyle w:val="0"/>
        <w:rPr>
          <w:rFonts w:hint="default"/>
        </w:rPr>
      </w:pPr>
    </w:p>
    <w:p>
      <w:pPr>
        <w:pStyle w:val="0"/>
        <w:rPr>
          <w:rFonts w:hint="default"/>
        </w:rPr>
      </w:pPr>
    </w:p>
    <w:p>
      <w:pPr>
        <w:pStyle w:val="0"/>
        <w:rPr>
          <w:rFonts w:hint="default"/>
        </w:rPr>
      </w:pPr>
    </w:p>
    <w:p>
      <w:pPr>
        <w:pStyle w:val="0"/>
        <w:ind w:firstLine="193" w:firstLineChars="100"/>
        <w:rPr>
          <w:rFonts w:hint="default"/>
        </w:rPr>
      </w:pPr>
    </w:p>
    <w:p>
      <w:pPr>
        <w:pStyle w:val="0"/>
        <w:ind w:firstLine="193" w:firstLineChars="100"/>
        <w:rPr>
          <w:rFonts w:hint="default" w:ascii="ＭＳ ゴシック" w:hAnsi="ＭＳ ゴシック" w:eastAsia="ＭＳ ゴシック"/>
        </w:rPr>
      </w:pPr>
      <w:r>
        <w:rPr>
          <w:rFonts w:hint="eastAsia" w:ascii="ＭＳ ゴシック" w:hAnsi="ＭＳ ゴシック" w:eastAsia="ＭＳ ゴシック"/>
        </w:rPr>
        <w:t>１　動画を視聴して、気付いたことを書きましょう。</w:t>
      </w:r>
    </w:p>
    <w:p>
      <w:pPr>
        <w:pStyle w:val="0"/>
        <w:rPr>
          <w:rFonts w:hint="default"/>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wp:posOffset>
                </wp:positionH>
                <wp:positionV relativeFrom="paragraph">
                  <wp:posOffset>14605</wp:posOffset>
                </wp:positionV>
                <wp:extent cx="6047740" cy="1343025"/>
                <wp:effectExtent l="635" t="635" r="29845" b="10795"/>
                <wp:wrapNone/>
                <wp:docPr id="1028" name="テキスト ボックス 1"/>
                <a:graphic xmlns:a="http://schemas.openxmlformats.org/drawingml/2006/main">
                  <a:graphicData uri="http://schemas.microsoft.com/office/word/2010/wordprocessingShape">
                    <wps:wsp>
                      <wps:cNvPr id="1028" name="テキスト ボックス 1"/>
                      <wps:cNvSpPr txBox="1"/>
                      <wps:spPr>
                        <a:xfrm>
                          <a:off x="0" y="0"/>
                          <a:ext cx="6047740" cy="1343025"/>
                        </a:xfrm>
                        <a:prstGeom prst="rect">
                          <a:avLst/>
                        </a:prstGeom>
                        <a:solidFill>
                          <a:schemeClr val="lt1"/>
                        </a:solidFill>
                        <a:ln w="6350">
                          <a:solidFill>
                            <a:prstClr val="black"/>
                          </a:solidFill>
                        </a:ln>
                      </wps:spPr>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4;mso-wrap-distance-left:9pt;width:476.2pt;height:105.75pt;mso-position-horizontal-relative:text;position:absolute;margin-left:11.55pt;margin-top:1.1399999999999999pt;mso-wrap-distance-bottom:0pt;mso-wrap-distance-right:9pt;mso-wrap-distance-top:0pt;v-text-anchor:top;" o:spid="_x0000_s1028" o:allowincell="t" o:allowoverlap="t" filled="t" fillcolor="#ffffff [3201]" stroked="t" strokecolor="#000000"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firstLine="193" w:firstLineChars="100"/>
        <w:rPr>
          <w:rFonts w:hint="default" w:ascii="ＭＳ ゴシック" w:hAnsi="ＭＳ ゴシック" w:eastAsia="ＭＳ ゴシック"/>
        </w:rPr>
      </w:pPr>
      <w:r>
        <w:rPr>
          <w:rFonts w:hint="eastAsia" w:ascii="ＭＳ ゴシック" w:hAnsi="ＭＳ ゴシック" w:eastAsia="ＭＳ ゴシック"/>
        </w:rPr>
        <w:t>２　グループ協議〔協議テーマ：　　　　　　　　　　　　　　　　　　　　　　　　　　　　　　　　　　〕</w:t>
      </w:r>
    </w:p>
    <w:p>
      <w:pPr>
        <w:pStyle w:val="0"/>
        <w:rPr>
          <w:rFonts w:hint="default"/>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146685</wp:posOffset>
                </wp:positionH>
                <wp:positionV relativeFrom="paragraph">
                  <wp:posOffset>47625</wp:posOffset>
                </wp:positionV>
                <wp:extent cx="6047740" cy="2247900"/>
                <wp:effectExtent l="635" t="635" r="29845" b="10795"/>
                <wp:wrapNone/>
                <wp:docPr id="1029" name="テキスト ボックス 1"/>
                <a:graphic xmlns:a="http://schemas.openxmlformats.org/drawingml/2006/main">
                  <a:graphicData uri="http://schemas.microsoft.com/office/word/2010/wordprocessingShape">
                    <wps:wsp>
                      <wps:cNvPr id="1029" name="テキスト ボックス 1"/>
                      <wps:cNvSpPr txBox="1"/>
                      <wps:spPr>
                        <a:xfrm>
                          <a:off x="0" y="0"/>
                          <a:ext cx="6047740" cy="2247900"/>
                        </a:xfrm>
                        <a:prstGeom prst="rect">
                          <a:avLst/>
                        </a:prstGeom>
                        <a:solidFill>
                          <a:schemeClr val="lt1"/>
                        </a:solidFill>
                        <a:ln w="6350">
                          <a:solidFill>
                            <a:prstClr val="black"/>
                          </a:solidFill>
                        </a:ln>
                      </wps:spPr>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5;mso-wrap-distance-left:9pt;width:476.2pt;height:177pt;mso-position-horizontal-relative:text;position:absolute;margin-left:11.55pt;margin-top:3.75pt;mso-wrap-distance-bottom:0pt;mso-wrap-distance-right:9pt;mso-wrap-distance-top:0pt;v-text-anchor:top;" o:spid="_x0000_s1029" o:allowincell="t" o:allowoverlap="t" filled="t" fillcolor="#ffffff [3201]" stroked="t" strokecolor="#000000"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firstLine="193" w:firstLineChars="100"/>
        <w:rPr>
          <w:rFonts w:hint="default" w:ascii="ＭＳ ゴシック" w:hAnsi="ＭＳ ゴシック" w:eastAsia="ＭＳ ゴシック"/>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146685</wp:posOffset>
                </wp:positionH>
                <wp:positionV relativeFrom="paragraph">
                  <wp:posOffset>269240</wp:posOffset>
                </wp:positionV>
                <wp:extent cx="6047740" cy="1000125"/>
                <wp:effectExtent l="635" t="635" r="29845" b="10795"/>
                <wp:wrapNone/>
                <wp:docPr id="1030" name="テキスト ボックス 1"/>
                <a:graphic xmlns:a="http://schemas.openxmlformats.org/drawingml/2006/main">
                  <a:graphicData uri="http://schemas.microsoft.com/office/word/2010/wordprocessingShape">
                    <wps:wsp>
                      <wps:cNvPr id="1030" name="テキスト ボックス 1"/>
                      <wps:cNvSpPr txBox="1"/>
                      <wps:spPr>
                        <a:xfrm>
                          <a:off x="0" y="0"/>
                          <a:ext cx="6047740" cy="1000125"/>
                        </a:xfrm>
                        <a:prstGeom prst="rect">
                          <a:avLst/>
                        </a:prstGeom>
                        <a:solidFill>
                          <a:schemeClr val="lt1"/>
                        </a:solidFill>
                        <a:ln w="6350">
                          <a:solidFill>
                            <a:prstClr val="black"/>
                          </a:solidFill>
                        </a:ln>
                      </wps:spPr>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6;mso-wrap-distance-left:9pt;width:476.2pt;height:78.75pt;mso-position-horizontal-relative:text;position:absolute;margin-left:11.55pt;margin-top:21.2pt;mso-wrap-distance-bottom:0pt;mso-wrap-distance-right:9pt;mso-wrap-distance-top:0pt;v-text-anchor:top;" o:spid="_x0000_s1030" o:allowincell="t" o:allowoverlap="t" filled="t" fillcolor="#ffffff [3201]" stroked="t" strokecolor="#000000"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r>
        <w:rPr>
          <w:rFonts w:hint="eastAsia" w:ascii="ＭＳ ゴシック" w:hAnsi="ＭＳ ゴシック" w:eastAsia="ＭＳ ゴシック"/>
        </w:rPr>
        <w:t>３　研修のまとめ</w:t>
      </w:r>
    </w:p>
    <w:sectPr>
      <w:headerReference r:id="rId5" w:type="default"/>
      <w:pgSz w:w="11906" w:h="16838"/>
      <w:pgMar w:top="1531" w:right="1134" w:bottom="1134" w:left="1134" w:header="397" w:footer="851" w:gutter="0"/>
      <w:cols w:space="720"/>
      <w:textDirection w:val="lrTb"/>
      <w:docGrid w:type="linesAndChars" w:linePitch="345" w:charSpace="-35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UD デジタル 教科書体 NP-R">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2"/>
      </w:rPr>
    </w:pPr>
    <w:r>
      <w:rPr>
        <w:rFonts w:hint="eastAsia"/>
        <w:sz w:val="24"/>
      </w:rPr>
      <w:drawing>
        <wp:anchor distT="0" distB="0" distL="114300" distR="114300" simplePos="0" relativeHeight="2" behindDoc="0" locked="0" layoutInCell="1" hidden="0" allowOverlap="1">
          <wp:simplePos x="0" y="0"/>
          <wp:positionH relativeFrom="margin">
            <wp:posOffset>3781425</wp:posOffset>
          </wp:positionH>
          <wp:positionV relativeFrom="paragraph">
            <wp:posOffset>13335</wp:posOffset>
          </wp:positionV>
          <wp:extent cx="2609850" cy="647700"/>
          <wp:effectExtent l="0" t="0" r="0" b="0"/>
          <wp:wrapNone/>
          <wp:docPr id="2049" name="図 105019789"/>
          <a:graphic xmlns:a="http://schemas.openxmlformats.org/drawingml/2006/main">
            <a:graphicData uri="http://schemas.openxmlformats.org/drawingml/2006/picture">
              <pic:pic xmlns:pic="http://schemas.openxmlformats.org/drawingml/2006/picture">
                <pic:nvPicPr>
                  <pic:cNvPr id="2049" name="図 105019789"/>
                  <pic:cNvPicPr/>
                </pic:nvPicPr>
                <pic:blipFill>
                  <a:blip r:embed="rId1"/>
                  <a:stretch>
                    <a:fillRect/>
                  </a:stretch>
                </pic:blipFill>
                <pic:spPr>
                  <a:xfrm>
                    <a:off x="0" y="0"/>
                    <a:ext cx="2609850" cy="647700"/>
                  </a:xfrm>
                  <a:prstGeom prst="rect">
                    <a:avLst/>
                  </a:prstGeom>
                </pic:spPr>
              </pic:pic>
            </a:graphicData>
          </a:graphic>
        </wp:anchor>
      </w:drawing>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3"/>
  <w:drawingGridVerticalSpacing w:val="34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_rels/header1.xml.rels><?xml version="1.0" encoding="UTF-8"?><Relationships xmlns="http://schemas.openxmlformats.org/package/2006/relationships"><Relationship Id="rId1" Type="http://schemas.openxmlformats.org/officeDocument/2006/relationships/image" Target="media/image1.jpg"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0</Words>
  <Characters>216</Characters>
  <Application>JUST Note</Application>
  <Lines>40</Lines>
  <Paragraphs>11</Paragraphs>
  <Company>Hiroshima Prefecture</Company>
  <CharactersWithSpaces>255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里本 佳子</dc:creator>
  <cp:lastModifiedBy>稲冨 裕美</cp:lastModifiedBy>
  <cp:lastPrinted>2024-02-05T07:07:00Z</cp:lastPrinted>
  <dcterms:created xsi:type="dcterms:W3CDTF">2024-02-05T06:54:00Z</dcterms:created>
  <dcterms:modified xsi:type="dcterms:W3CDTF">2025-03-03T06:45:26Z</dcterms:modified>
  <cp:revision>5</cp:revision>
</cp:coreProperties>
</file>