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UD デジタル 教科書体 NP-R" w:hAnsi="UD デジタル 教科書体 NP-R" w:eastAsia="UD デジタル 教科書体 NP-R"/>
          <w:w w:val="200"/>
          <w:sz w:val="28"/>
        </w:rPr>
      </w:pPr>
      <w:r>
        <w:rPr>
          <w:rFonts w:hint="eastAsia" w:ascii="UD デジタル 教科書体 NP-R" w:hAnsi="UD デジタル 教科書体 NP-R" w:eastAsia="UD デジタル 教科書体 NP-R"/>
          <w:w w:val="200"/>
          <w:sz w:val="28"/>
        </w:rPr>
        <w:t>ワークシート</w:t>
      </w:r>
    </w:p>
    <w:p>
      <w:pPr>
        <w:pStyle w:val="0"/>
        <w:rPr>
          <w:rFonts w:hint="default"/>
        </w:rPr>
      </w:pPr>
    </w:p>
    <w:p>
      <w:pPr>
        <w:pStyle w:val="0"/>
        <w:ind w:firstLine="223" w:firstLineChars="1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sz w:val="24"/>
        </w:rPr>
        <mc:AlternateContent>
          <mc:Choice Requires="wps">
            <w:drawing>
              <wp:anchor distT="0" distB="0" distL="114300" distR="114300" simplePos="0" relativeHeight="2" behindDoc="0" locked="0" layoutInCell="1" hidden="0" allowOverlap="1">
                <wp:simplePos x="0" y="0"/>
                <wp:positionH relativeFrom="column">
                  <wp:posOffset>146685</wp:posOffset>
                </wp:positionH>
                <wp:positionV relativeFrom="paragraph">
                  <wp:posOffset>302260</wp:posOffset>
                </wp:positionV>
                <wp:extent cx="6047740" cy="476250"/>
                <wp:effectExtent l="19685" t="19685" r="29845" b="20320"/>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047740" cy="476250"/>
                        </a:xfrm>
                        <a:prstGeom prst="rect">
                          <a:avLst/>
                        </a:prstGeom>
                        <a:solidFill>
                          <a:schemeClr val="lt1"/>
                        </a:solidFill>
                        <a:ln w="28575" cap="rnd">
                          <a:solidFill>
                            <a:prstClr val="black"/>
                          </a:solidFill>
                          <a:prstDash val="sysDot"/>
                        </a:ln>
                      </wps:spPr>
                      <wps:txbx>
                        <w:txbxContent>
                          <w:p>
                            <w:pPr>
                              <w:pStyle w:val="0"/>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教育課程の質的向上に向けた取組</w:t>
                            </w:r>
                            <w:bookmarkStart w:id="0" w:name="_GoBack"/>
                            <w:bookmarkEnd w:id="0"/>
                            <w:r>
                              <w:rPr>
                                <w:rFonts w:hint="eastAsia" w:ascii="UD デジタル 教科書体 NP-R" w:hAnsi="UD デジタル 教科書体 NP-R" w:eastAsia="UD デジタル 教科書体 NP-R"/>
                                <w:sz w:val="28"/>
                              </w:rPr>
                              <w:t>（府中町立府中中央小学校）</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476.2pt;height:37.5pt;mso-position-horizontal-relative:text;position:absolute;margin-left:11.55pt;margin-top:23.8pt;mso-wrap-distance-bottom:0pt;mso-wrap-distance-right:9pt;mso-wrap-distance-top:0pt;v-text-anchor:middle;" o:spid="_x0000_s1026" o:allowincell="t" o:allowoverlap="t" filled="t" fillcolor="#ffffff [3201]" stroked="t" strokecolor="#000000" strokeweight="2.25pt" o:spt="202" type="#_x0000_t202">
                <v:fill/>
                <v:stroke endcap="round" dashstyle="shortdot" filltype="solid"/>
                <v:textbox style="layout-flow:horizontal;">
                  <w:txbxContent>
                    <w:p>
                      <w:pPr>
                        <w:pStyle w:val="0"/>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教育課程の質的向上に向けた取組</w:t>
                      </w:r>
                      <w:bookmarkStart w:id="1" w:name="_GoBack"/>
                      <w:bookmarkEnd w:id="1"/>
                      <w:r>
                        <w:rPr>
                          <w:rFonts w:hint="eastAsia" w:ascii="UD デジタル 教科書体 NP-R" w:hAnsi="UD デジタル 教科書体 NP-R" w:eastAsia="UD デジタル 教科書体 NP-R"/>
                          <w:sz w:val="28"/>
                        </w:rPr>
                        <w:t>（府中町立府中中央小学校）</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視聴する動画</w:t>
      </w:r>
    </w:p>
    <w:p>
      <w:pPr>
        <w:pStyle w:val="0"/>
        <w:ind w:firstLine="193" w:firstLineChars="100"/>
        <w:rPr>
          <w:rFonts w:hint="default"/>
        </w:rPr>
      </w:pPr>
    </w:p>
    <w:p>
      <w:pPr>
        <w:pStyle w:val="0"/>
        <w:ind w:firstLine="193" w:firstLineChars="100"/>
        <w:rPr>
          <w:rFonts w:hint="default"/>
        </w:rPr>
      </w:pPr>
    </w:p>
    <w:p>
      <w:pPr>
        <w:pStyle w:val="0"/>
        <w:rPr>
          <w:rFonts w:hint="default" w:ascii="UD デジタル 教科書体 NP-R" w:hAnsi="UD デジタル 教科書体 NP-R" w:eastAsia="UD デジタル 教科書体 NP-R"/>
          <w:sz w:val="24"/>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137160</wp:posOffset>
                </wp:positionH>
                <wp:positionV relativeFrom="paragraph">
                  <wp:posOffset>342265</wp:posOffset>
                </wp:positionV>
                <wp:extent cx="6047740" cy="561975"/>
                <wp:effectExtent l="635" t="635" r="29845" b="1079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6047740" cy="561975"/>
                        </a:xfrm>
                        <a:prstGeom prst="rect">
                          <a:avLst/>
                        </a:prstGeom>
                        <a:solidFill>
                          <a:schemeClr val="lt1"/>
                        </a:solidFill>
                        <a:ln w="6350">
                          <a:solidFill>
                            <a:prstClr val="black"/>
                          </a:solidFill>
                        </a:ln>
                      </wps:spPr>
                      <wps:txbx>
                        <w:txbxContent>
                          <w:p>
                            <w:pPr>
                              <w:pStyle w:val="0"/>
                              <w:ind w:firstLine="203" w:firstLineChars="100"/>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color w:val="000000" w:themeColor="text1"/>
                                <w:sz w:val="22"/>
                              </w:rPr>
                              <w:t>学校の教育課程に地域が参画していくための段階的な取組や、中学校区における学校と地域との関わりを活性化していく工夫について学ぶことができます。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3;mso-wrap-distance-left:9pt;width:476.2pt;height:44.25pt;mso-position-horizontal-relative:text;position:absolute;margin-left:10.8pt;margin-top:26.95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ind w:firstLine="203" w:firstLineChars="100"/>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color w:val="000000" w:themeColor="text1"/>
                          <w:sz w:val="22"/>
                        </w:rPr>
                        <w:t>学校の教育課程に地域が参画していくための段階的な取組や、中学校区における学校と地域との関わりを活性化していく工夫について学ぶことができます。</w:t>
                      </w:r>
                    </w:p>
                  </w:txbxContent>
                </v:textbox>
                <v:imagedata o:title=""/>
                <w10:wrap type="none" anchorx="text" anchory="text"/>
              </v:shape>
            </w:pict>
          </mc:Fallback>
        </mc:AlternateContent>
      </w:r>
      <w:r>
        <w:rPr>
          <w:rFonts w:hint="eastAsia"/>
        </w:rPr>
        <w:t>　</w:t>
      </w:r>
      <w:r>
        <w:rPr>
          <w:rFonts w:hint="eastAsia" w:ascii="UD デジタル 教科書体 NP-R" w:hAnsi="UD デジタル 教科書体 NP-R" w:eastAsia="UD デジタル 教科書体 NP-R"/>
          <w:sz w:val="24"/>
        </w:rPr>
        <w:t>動画で学べる視点</w:t>
      </w:r>
    </w:p>
    <w:p>
      <w:pPr>
        <w:pStyle w:val="0"/>
        <w:rPr>
          <w:rFonts w:hint="default"/>
        </w:rPr>
      </w:pPr>
      <w:r>
        <w:rPr>
          <w:rFonts w:hint="eastAsia"/>
        </w:rPr>
        <w:t>　</w:t>
      </w:r>
    </w:p>
    <w:p>
      <w:pPr>
        <w:pStyle w:val="0"/>
        <w:rPr>
          <w:rFonts w:hint="default"/>
        </w:rPr>
      </w:pPr>
    </w:p>
    <w:p>
      <w:pPr>
        <w:pStyle w:val="0"/>
        <w:rPr>
          <w:rFonts w:hint="default"/>
        </w:rPr>
      </w:pPr>
    </w:p>
    <w:p>
      <w:pPr>
        <w:pStyle w:val="0"/>
        <w:ind w:firstLine="193" w:firstLineChars="10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１　動画を視聴して、気付いたことを書きましょう。</w:t>
      </w:r>
    </w:p>
    <w:p>
      <w:pPr>
        <w:pStyle w:val="0"/>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wp:posOffset>
                </wp:positionH>
                <wp:positionV relativeFrom="paragraph">
                  <wp:posOffset>47625</wp:posOffset>
                </wp:positionV>
                <wp:extent cx="6047740" cy="1343025"/>
                <wp:effectExtent l="635" t="635" r="29845" b="1079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6047740" cy="13430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476.2pt;height:105.75pt;mso-position-horizontal-relative:text;position:absolute;margin-left:11.55pt;margin-top:3.75pt;mso-wrap-distance-bottom:0pt;mso-wrap-distance-right:9pt;mso-wrap-distance-top:0pt;v-text-anchor:top;" o:spid="_x0000_s1028"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２　グループ協議〔協議テーマ：　　　　　　　　　　　　　　　　　　　　　　　　　　　　　　　　　　〕</w:t>
      </w:r>
    </w:p>
    <w:p>
      <w:pPr>
        <w:pStyle w:val="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146685</wp:posOffset>
                </wp:positionH>
                <wp:positionV relativeFrom="paragraph">
                  <wp:posOffset>80645</wp:posOffset>
                </wp:positionV>
                <wp:extent cx="6047740" cy="2247900"/>
                <wp:effectExtent l="635" t="635" r="29845" b="1079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6047740" cy="224790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476.2pt;height:177pt;mso-position-horizontal-relative:text;position:absolute;margin-left:11.55pt;margin-top:6.35pt;mso-wrap-distance-bottom:0pt;mso-wrap-distance-right:9pt;mso-wrap-distance-top:0pt;v-text-anchor:top;" o:spid="_x0000_s1029"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default" w:ascii="ＭＳ ゴシック" w:hAnsi="ＭＳ ゴシック" w:eastAsia="ＭＳ ゴシック"/>
        </w:rPr>
        <mc:AlternateContent>
          <mc:Choice Requires="wps">
            <w:drawing>
              <wp:anchor distT="0" distB="0" distL="114300" distR="114300" simplePos="0" relativeHeight="6" behindDoc="0" locked="0" layoutInCell="1" hidden="0" allowOverlap="1">
                <wp:simplePos x="0" y="0"/>
                <wp:positionH relativeFrom="column">
                  <wp:posOffset>146685</wp:posOffset>
                </wp:positionH>
                <wp:positionV relativeFrom="paragraph">
                  <wp:posOffset>302260</wp:posOffset>
                </wp:positionV>
                <wp:extent cx="6047740" cy="1000125"/>
                <wp:effectExtent l="635" t="635" r="29845" b="10795"/>
                <wp:wrapNone/>
                <wp:docPr id="1030" name="テキスト ボックス 1"/>
                <a:graphic xmlns:a="http://schemas.openxmlformats.org/drawingml/2006/main">
                  <a:graphicData uri="http://schemas.microsoft.com/office/word/2010/wordprocessingShape">
                    <wps:wsp>
                      <wps:cNvPr id="1030" name="テキスト ボックス 1"/>
                      <wps:cNvSpPr txBox="1"/>
                      <wps:spPr>
                        <a:xfrm>
                          <a:off x="0" y="0"/>
                          <a:ext cx="6047740" cy="10001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6;mso-wrap-distance-left:9pt;width:476.2pt;height:78.75pt;mso-position-horizontal-relative:text;position:absolute;margin-left:11.55pt;margin-top:23.8pt;mso-wrap-distance-bottom:0pt;mso-wrap-distance-right:9pt;mso-wrap-distance-top:0pt;v-text-anchor:top;" o:spid="_x0000_s1030"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ＭＳ ゴシック" w:hAnsi="ＭＳ ゴシック" w:eastAsia="ＭＳ ゴシック"/>
        </w:rPr>
        <w:t>３　研修のまとめ</w:t>
      </w:r>
    </w:p>
    <w:sectPr>
      <w:headerReference r:id="rId5" w:type="default"/>
      <w:pgSz w:w="11906" w:h="16838"/>
      <w:pgMar w:top="1531" w:right="1134" w:bottom="1134" w:left="1134" w:header="397" w:footer="851" w:gutter="0"/>
      <w:cols w:space="720"/>
      <w:textDirection w:val="lrTb"/>
      <w:docGrid w:type="linesAndChars" w:linePitch="345"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2"/>
      </w:rPr>
    </w:pPr>
    <w:r>
      <w:rPr>
        <w:rFonts w:hint="eastAsia"/>
        <w:sz w:val="24"/>
      </w:rPr>
      <w:drawing>
        <wp:anchor distT="0" distB="0" distL="114300" distR="114300" simplePos="0" relativeHeight="2" behindDoc="0" locked="0" layoutInCell="1" hidden="0" allowOverlap="1">
          <wp:simplePos x="0" y="0"/>
          <wp:positionH relativeFrom="margin">
            <wp:posOffset>3781425</wp:posOffset>
          </wp:positionH>
          <wp:positionV relativeFrom="paragraph">
            <wp:posOffset>13335</wp:posOffset>
          </wp:positionV>
          <wp:extent cx="2609850" cy="647700"/>
          <wp:effectExtent l="0" t="0" r="0" b="0"/>
          <wp:wrapNone/>
          <wp:docPr id="2049" name="図 105019789"/>
          <a:graphic xmlns:a="http://schemas.openxmlformats.org/drawingml/2006/main">
            <a:graphicData uri="http://schemas.openxmlformats.org/drawingml/2006/picture">
              <pic:pic xmlns:pic="http://schemas.openxmlformats.org/drawingml/2006/picture">
                <pic:nvPicPr>
                  <pic:cNvPr id="2049" name="図 105019789"/>
                  <pic:cNvPicPr/>
                </pic:nvPicPr>
                <pic:blipFill>
                  <a:blip r:embed="rId1"/>
                  <a:stretch>
                    <a:fillRect/>
                  </a:stretch>
                </pic:blipFill>
                <pic:spPr>
                  <a:xfrm>
                    <a:off x="0" y="0"/>
                    <a:ext cx="2609850" cy="647700"/>
                  </a:xfrm>
                  <a:prstGeom prst="rect">
                    <a:avLst/>
                  </a:prstGeom>
                </pic:spPr>
              </pic:pic>
            </a:graphicData>
          </a:graphic>
        </wp:anchor>
      </w:drawing>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_rels/header1.xml.rels><?xml version="1.0" encoding="UTF-8"?><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163</Characters>
  <Application>JUST Note</Application>
  <Lines>37</Lines>
  <Paragraphs>9</Paragraphs>
  <Company>Hiroshima Prefecture</Company>
  <CharactersWithSpaces>202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里本 佳子</dc:creator>
  <cp:lastModifiedBy>稲冨 裕美</cp:lastModifiedBy>
  <cp:lastPrinted>2024-02-05T07:07:00Z</cp:lastPrinted>
  <dcterms:created xsi:type="dcterms:W3CDTF">2024-02-05T08:10:00Z</dcterms:created>
  <dcterms:modified xsi:type="dcterms:W3CDTF">2025-03-05T00:14:18Z</dcterms:modified>
  <cp:revision>2</cp:revision>
</cp:coreProperties>
</file>