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color w:val="auto"/>
          <w:spacing w:val="0"/>
        </w:rPr>
      </w:pPr>
      <w:r>
        <w:rPr>
          <w:rFonts w:hint="eastAsia"/>
          <w:color w:val="auto"/>
          <w:sz w:val="28"/>
        </w:rPr>
        <w:t>役　　員　　名　　簿</w:t>
      </w:r>
    </w:p>
    <w:p>
      <w:pPr>
        <w:pStyle w:val="15"/>
        <w:rPr>
          <w:rFonts w:hint="default"/>
          <w:color w:val="auto"/>
          <w:spacing w:val="0"/>
        </w:rPr>
      </w:pPr>
    </w:p>
    <w:p>
      <w:pPr>
        <w:pStyle w:val="15"/>
        <w:jc w:val="center"/>
        <w:rPr>
          <w:rFonts w:hint="default" w:eastAsia="ＭＳ ゴシック"/>
          <w:color w:val="auto"/>
          <w:spacing w:val="0"/>
        </w:rPr>
      </w:pPr>
      <w:r>
        <w:rPr>
          <w:rFonts w:hint="default"/>
          <w:color w:val="auto"/>
          <w:spacing w:val="0"/>
        </w:rPr>
        <mc:AlternateContent>
          <mc:Choice Requires="wps">
            <w:drawing>
              <wp:anchor distT="0" distB="0" distL="114300" distR="114300" simplePos="0" relativeHeight="2" behindDoc="0" locked="0" layoutInCell="1" hidden="0" allowOverlap="1">
                <wp:simplePos x="0" y="0"/>
                <wp:positionH relativeFrom="column">
                  <wp:posOffset>-321945</wp:posOffset>
                </wp:positionH>
                <wp:positionV relativeFrom="paragraph">
                  <wp:posOffset>3635375</wp:posOffset>
                </wp:positionV>
                <wp:extent cx="2560320" cy="765810"/>
                <wp:effectExtent l="635" t="650240" r="29845" b="10795"/>
                <wp:wrapNone/>
                <wp:docPr id="1026" name="AutoShape 406"/>
                <a:graphic xmlns:a="http://schemas.openxmlformats.org/drawingml/2006/main">
                  <a:graphicData uri="http://schemas.microsoft.com/office/word/2010/wordprocessingShape">
                    <wps:wsp>
                      <wps:cNvPr id="1026" name="AutoShape 406"/>
                      <wps:cNvSpPr>
                        <a:spLocks noChangeArrowheads="1"/>
                      </wps:cNvSpPr>
                      <wps:spPr>
                        <a:xfrm>
                          <a:off x="0" y="0"/>
                          <a:ext cx="2560320" cy="765810"/>
                        </a:xfrm>
                        <a:prstGeom prst="wedgeRoundRectCallout">
                          <a:avLst>
                            <a:gd name="adj1" fmla="val -21684"/>
                            <a:gd name="adj2" fmla="val -134737"/>
                            <a:gd name="adj3" fmla="val 16667"/>
                          </a:avLst>
                        </a:prstGeom>
                        <a:solidFill>
                          <a:srgbClr val="FFFFFF"/>
                        </a:solidFill>
                        <a:ln w="9525">
                          <a:solidFill>
                            <a:srgbClr val="000000"/>
                          </a:solidFill>
                          <a:prstDash val="dash"/>
                          <a:miter lim="800000"/>
                          <a:headEnd/>
                          <a:tailEnd/>
                        </a:ln>
                      </wps:spPr>
                      <wps:txbx>
                        <w:txbxContent>
                          <w:p>
                            <w:pPr>
                              <w:pStyle w:val="0"/>
                              <w:rPr>
                                <w:rFonts w:hint="default" w:ascii="HGS教科書体" w:hAnsi="HGS教科書体" w:eastAsia="HGS教科書体"/>
                                <w:color w:val="auto"/>
                              </w:rPr>
                            </w:pPr>
                            <w:r>
                              <w:rPr>
                                <w:rFonts w:hint="eastAsia" w:ascii="HGS教科書体" w:hAnsi="HGS教科書体" w:eastAsia="HGS教科書体"/>
                                <w:color w:val="auto"/>
                              </w:rPr>
                              <w:t>理事の職名を定めている場合は、それぞれの理事について職名を記載する</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06" style="mso-position-vertical-relative:text;z-index:2;mso-wrap-distance-left:9pt;width:201.6pt;height:60.3pt;mso-position-horizontal-relative:text;position:absolute;margin-left:-25.35pt;margin-top:286.25pt;mso-wrap-distance-bottom:0pt;mso-wrap-distance-right:9pt;mso-wrap-distance-top:0pt;v-text-anchor:top;" o:spid="_x0000_s1026" o:allowincell="t" o:allowoverlap="t" filled="t" fillcolor="#ffffff" stroked="t" strokecolor="#000000" strokeweight="0.75pt" o:spt="62" type="#_x0000_t62" adj="6116,-18303">
                <v:fill/>
                <v:stroke miterlimit="8" dashstyle="dash" filltype="solid"/>
                <v:textbox style="layout-flow:horizontal;" inset="2.0637499999999998mm,0.24694444444444438mm,2.0637499999999998mm,0.24694444444444438mm">
                  <w:txbxContent>
                    <w:p>
                      <w:pPr>
                        <w:pStyle w:val="0"/>
                        <w:rPr>
                          <w:rFonts w:hint="default" w:ascii="HGS教科書体" w:hAnsi="HGS教科書体" w:eastAsia="HGS教科書体"/>
                          <w:color w:val="auto"/>
                        </w:rPr>
                      </w:pPr>
                      <w:r>
                        <w:rPr>
                          <w:rFonts w:hint="eastAsia" w:ascii="HGS教科書体" w:hAnsi="HGS教科書体" w:eastAsia="HGS教科書体"/>
                          <w:color w:val="auto"/>
                        </w:rPr>
                        <w:t>理事の職名を定めている場合は、それぞれの理事について職名を記載する</w:t>
                      </w:r>
                    </w:p>
                  </w:txbxContent>
                </v:textbox>
                <v:imagedata o:title=""/>
                <w10:wrap type="none" anchorx="text" anchory="text"/>
              </v:shape>
            </w:pict>
          </mc:Fallback>
        </mc:AlternateContent>
      </w:r>
      <w:r>
        <w:rPr>
          <w:rFonts w:hint="eastAsia" w:eastAsia="ＭＳ ゴシック"/>
          <w:color w:val="auto"/>
        </w:rPr>
        <w:t xml:space="preserve">                                                  </w:t>
      </w:r>
      <w:r>
        <w:rPr>
          <w:rFonts w:hint="eastAsia" w:eastAsia="ＭＳ ゴシック"/>
          <w:color w:val="auto"/>
        </w:rPr>
        <w:t>特定非営利活動法人○○○○</w:t>
      </w:r>
    </w:p>
    <w:tbl>
      <w:tblPr>
        <w:tblStyle w:val="11"/>
        <w:tblW w:w="0" w:type="auto"/>
        <w:tblInd w:w="175" w:type="dxa"/>
        <w:tblLayout w:type="fixed"/>
        <w:tblCellMar>
          <w:left w:w="56" w:type="dxa"/>
          <w:right w:w="56" w:type="dxa"/>
        </w:tblCellMar>
        <w:tblLook w:firstRow="0" w:lastRow="0" w:firstColumn="0" w:lastColumn="0" w:noHBand="0" w:noVBand="0" w:val="0000"/>
      </w:tblPr>
      <w:tblGrid>
        <w:gridCol w:w="1428"/>
        <w:gridCol w:w="2281"/>
        <w:gridCol w:w="4252"/>
        <w:gridCol w:w="1418"/>
      </w:tblGrid>
      <w:tr>
        <w:trPr>
          <w:trHeight w:val="1032" w:hRule="atLeast"/>
        </w:trPr>
        <w:tc>
          <w:tcPr>
            <w:tcW w:w="14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spacing w:line="240" w:lineRule="auto"/>
              <w:ind w:firstLine="594" w:firstLineChars="300"/>
              <w:rPr>
                <w:rFonts w:hint="default"/>
                <w:color w:val="auto"/>
                <w:spacing w:val="0"/>
              </w:rPr>
            </w:pPr>
            <w:r>
              <w:rPr>
                <w:rFonts w:hint="eastAsia"/>
                <w:color w:val="auto"/>
                <w:spacing w:val="-6"/>
              </w:rPr>
              <w:t>役職名</w:t>
            </w:r>
          </w:p>
        </w:tc>
        <w:tc>
          <w:tcPr>
            <w:tcW w:w="228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r>
              <w:rPr>
                <w:rFonts w:hint="eastAsia"/>
                <w:color w:val="auto"/>
                <w:spacing w:val="-6"/>
              </w:rPr>
              <w:t>（</w:t>
            </w:r>
            <w:r>
              <w:rPr>
                <w:rFonts w:hint="default"/>
                <w:color w:val="auto"/>
                <w:spacing w:val="-5"/>
              </w:rPr>
              <w:t xml:space="preserve"> </w:t>
            </w:r>
            <w:r>
              <w:rPr>
                <w:rFonts w:hint="eastAsia"/>
                <w:color w:val="auto"/>
                <w:spacing w:val="-6"/>
              </w:rPr>
              <w:t>ふりがな</w:t>
            </w:r>
            <w:r>
              <w:rPr>
                <w:rFonts w:hint="default"/>
                <w:color w:val="auto"/>
                <w:spacing w:val="-5"/>
              </w:rPr>
              <w:t xml:space="preserve"> </w:t>
            </w:r>
            <w:r>
              <w:rPr>
                <w:rFonts w:hint="eastAsia"/>
                <w:color w:val="auto"/>
                <w:spacing w:val="-6"/>
              </w:rPr>
              <w:t>）</w:t>
            </w:r>
          </w:p>
          <w:p>
            <w:pPr>
              <w:pStyle w:val="15"/>
              <w:spacing w:line="240" w:lineRule="auto"/>
              <w:jc w:val="center"/>
              <w:rPr>
                <w:rFonts w:hint="default"/>
                <w:color w:val="auto"/>
                <w:spacing w:val="0"/>
              </w:rPr>
            </w:pPr>
            <w:r>
              <w:rPr>
                <w:rFonts w:hint="eastAsia"/>
                <w:color w:val="auto"/>
                <w:spacing w:val="-6"/>
              </w:rPr>
              <w:t>氏　　　　名</w:t>
            </w:r>
          </w:p>
        </w:tc>
        <w:tc>
          <w:tcPr>
            <w:tcW w:w="42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color w:val="auto"/>
                <w:spacing w:val="0"/>
              </w:rPr>
            </w:pPr>
            <w:r>
              <w:rPr>
                <w:rFonts w:hint="eastAsia"/>
                <w:color w:val="auto"/>
                <w:spacing w:val="-6"/>
              </w:rPr>
              <w:t>住　所　又　は　居　所</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auto"/>
              <w:jc w:val="center"/>
              <w:rPr>
                <w:rFonts w:hint="default"/>
                <w:color w:val="auto"/>
                <w:spacing w:val="0"/>
              </w:rPr>
            </w:pPr>
            <w:r>
              <w:rPr>
                <w:rFonts w:hint="eastAsia"/>
                <w:color w:val="auto"/>
                <w:spacing w:val="0"/>
              </w:rPr>
              <w:t>報酬の有無</w:t>
            </w:r>
          </w:p>
        </w:tc>
      </w:tr>
      <w:tr>
        <w:trPr>
          <w:trHeight w:val="681" w:hRule="atLeast"/>
        </w:trPr>
        <w:tc>
          <w:tcPr>
            <w:tcW w:w="14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理事長</w:t>
            </w:r>
          </w:p>
        </w:tc>
        <w:tc>
          <w:tcPr>
            <w:tcW w:w="228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p>
        </w:tc>
        <w:tc>
          <w:tcPr>
            <w:tcW w:w="42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△△県△△市△区△△町△番△号</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有</w:t>
            </w:r>
          </w:p>
        </w:tc>
      </w:tr>
      <w:tr>
        <w:trPr>
          <w:trHeight w:val="681"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副理事長</w:t>
            </w:r>
          </w:p>
        </w:tc>
        <w:tc>
          <w:tcPr>
            <w:tcW w:w="22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p>
        </w:tc>
        <w:tc>
          <w:tcPr>
            <w:tcW w:w="42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△△県△△市△△区△△町△番</w:t>
            </w:r>
          </w:p>
          <w:p>
            <w:pPr>
              <w:pStyle w:val="15"/>
              <w:wordWrap w:val="1"/>
              <w:spacing w:line="240" w:lineRule="auto"/>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△－△号</w:t>
            </w: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無</w:t>
            </w:r>
          </w:p>
        </w:tc>
      </w:tr>
      <w:tr>
        <w:trPr>
          <w:trHeight w:val="681"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理事</w:t>
            </w:r>
          </w:p>
        </w:tc>
        <w:tc>
          <w:tcPr>
            <w:tcW w:w="22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p>
        </w:tc>
        <w:tc>
          <w:tcPr>
            <w:tcW w:w="42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△△県△△市△△町△丁目△番△号</w:t>
            </w: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無</w:t>
            </w:r>
          </w:p>
        </w:tc>
      </w:tr>
      <w:tr>
        <w:trPr>
          <w:trHeight w:val="681"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理事</w:t>
            </w:r>
          </w:p>
        </w:tc>
        <w:tc>
          <w:tcPr>
            <w:tcW w:w="22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p>
        </w:tc>
        <w:tc>
          <w:tcPr>
            <w:tcW w:w="42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△△県△△郡△△町△△番地</w:t>
            </w: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無</w:t>
            </w:r>
          </w:p>
        </w:tc>
      </w:tr>
      <w:tr>
        <w:trPr>
          <w:trHeight w:val="681"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監事</w:t>
            </w:r>
          </w:p>
        </w:tc>
        <w:tc>
          <w:tcPr>
            <w:tcW w:w="22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r>
              <w:rPr>
                <w:rFonts w:hint="eastAsia" w:asciiTheme="majorEastAsia" w:hAnsiTheme="majorEastAsia" w:eastAsiaTheme="majorEastAsia"/>
                <w:color w:val="auto"/>
                <w:spacing w:val="0"/>
              </w:rPr>
              <w:t xml:space="preserve">  </w:t>
            </w:r>
            <w:r>
              <w:rPr>
                <w:rFonts w:hint="eastAsia" w:asciiTheme="majorEastAsia" w:hAnsiTheme="majorEastAsia" w:eastAsiaTheme="majorEastAsia"/>
                <w:color w:val="auto"/>
                <w:spacing w:val="0"/>
              </w:rPr>
              <w:t>○</w:t>
            </w:r>
          </w:p>
        </w:tc>
        <w:tc>
          <w:tcPr>
            <w:tcW w:w="42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△△県△市△△町△番△号</w:t>
            </w: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asciiTheme="majorEastAsia" w:hAnsiTheme="majorEastAsia" w:eastAsiaTheme="majorEastAsia"/>
                <w:color w:val="auto"/>
                <w:spacing w:val="0"/>
              </w:rPr>
            </w:pPr>
            <w:r>
              <w:rPr>
                <w:rFonts w:hint="eastAsia" w:asciiTheme="majorEastAsia" w:hAnsiTheme="majorEastAsia" w:eastAsiaTheme="majorEastAsia"/>
                <w:color w:val="auto"/>
                <w:spacing w:val="0"/>
              </w:rPr>
              <w:t>無</w:t>
            </w:r>
          </w:p>
        </w:tc>
      </w:tr>
      <w:tr>
        <w:trPr>
          <w:trHeight w:val="681" w:hRule="atLeast"/>
        </w:trPr>
        <w:tc>
          <w:tcPr>
            <w:tcW w:w="14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228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42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r>
              <w:rPr>
                <w:rFonts w:hint="default"/>
                <w:color w:val="auto"/>
                <w:spacing w:val="0"/>
              </w:rPr>
              <mc:AlternateContent>
                <mc:Choice Requires="wps">
                  <w:drawing>
                    <wp:anchor distT="0" distB="0" distL="114300" distR="114300" simplePos="0" relativeHeight="3" behindDoc="0" locked="0" layoutInCell="1" hidden="0" allowOverlap="1">
                      <wp:simplePos x="0" y="0"/>
                      <wp:positionH relativeFrom="column">
                        <wp:posOffset>251460</wp:posOffset>
                      </wp:positionH>
                      <wp:positionV relativeFrom="paragraph">
                        <wp:posOffset>375285</wp:posOffset>
                      </wp:positionV>
                      <wp:extent cx="1964690" cy="509270"/>
                      <wp:effectExtent l="635" t="459740" r="29845" b="10795"/>
                      <wp:wrapNone/>
                      <wp:docPr id="1027" name="AutoShape 407"/>
                      <a:graphic xmlns:a="http://schemas.openxmlformats.org/drawingml/2006/main">
                        <a:graphicData uri="http://schemas.microsoft.com/office/word/2010/wordprocessingShape">
                          <wps:wsp>
                            <wps:cNvPr id="1027" name="AutoShape 407"/>
                            <wps:cNvSpPr>
                              <a:spLocks noChangeArrowheads="1"/>
                            </wps:cNvSpPr>
                            <wps:spPr>
                              <a:xfrm>
                                <a:off x="0" y="0"/>
                                <a:ext cx="1964690" cy="509270"/>
                              </a:xfrm>
                              <a:prstGeom prst="wedgeRoundRectCallout">
                                <a:avLst>
                                  <a:gd name="adj1" fmla="val -17809"/>
                                  <a:gd name="adj2" fmla="val -140135"/>
                                  <a:gd name="adj3" fmla="val 16667"/>
                                </a:avLst>
                              </a:prstGeom>
                              <a:solidFill>
                                <a:srgbClr val="FFFFFF"/>
                              </a:solidFill>
                              <a:ln w="9525">
                                <a:solidFill>
                                  <a:srgbClr val="000000"/>
                                </a:solidFill>
                                <a:prstDash val="dash"/>
                                <a:miter lim="800000"/>
                                <a:headEnd/>
                                <a:tailEnd/>
                              </a:ln>
                            </wps:spPr>
                            <wps:txbx>
                              <w:txbxContent>
                                <w:p>
                                  <w:pPr>
                                    <w:pStyle w:val="0"/>
                                    <w:rPr>
                                      <w:rFonts w:hint="default" w:ascii="HGS教科書体" w:hAnsi="HGS教科書体" w:eastAsia="HGS教科書体"/>
                                    </w:rPr>
                                  </w:pPr>
                                  <w:r>
                                    <w:rPr>
                                      <w:rFonts w:hint="eastAsia" w:ascii="HGS教科書体" w:hAnsi="HGS教科書体" w:eastAsia="HGS教科書体"/>
                                    </w:rPr>
                                    <w:t>住民票と完全に一致させる</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07" style="mso-position-vertical-relative:text;z-index:3;mso-wrap-distance-left:9pt;width:154.69pt;height:40.1pt;mso-position-horizontal-relative:text;position:absolute;margin-left:19.8pt;margin-top:29.55pt;mso-wrap-distance-bottom:0pt;mso-wrap-distance-right:9pt;mso-wrap-distance-top:0pt;v-text-anchor:top;" o:spid="_x0000_s1027" o:allowincell="t" o:allowoverlap="t" filled="t" fillcolor="#ffffff" stroked="t" strokecolor="#000000" strokeweight="0.75pt" o:spt="62" type="#_x0000_t62" adj="6953,-19469">
                      <v:fill/>
                      <v:stroke miterlimit="8" dashstyle="dash" filltype="solid"/>
                      <v:textbox style="layout-flow:horizontal;" inset="2.0637499999999998mm,0.24694444444444438mm,2.0637499999999998mm,0.24694444444444438mm">
                        <w:txbxContent>
                          <w:p>
                            <w:pPr>
                              <w:pStyle w:val="0"/>
                              <w:rPr>
                                <w:rFonts w:hint="default" w:ascii="HGS教科書体" w:hAnsi="HGS教科書体" w:eastAsia="HGS教科書体"/>
                              </w:rPr>
                            </w:pPr>
                            <w:r>
                              <w:rPr>
                                <w:rFonts w:hint="eastAsia" w:ascii="HGS教科書体" w:hAnsi="HGS教科書体" w:eastAsia="HGS教科書体"/>
                              </w:rPr>
                              <w:t>住民票と完全に一致させる</w:t>
                            </w:r>
                          </w:p>
                        </w:txbxContent>
                      </v:textbox>
                      <v:imagedata o:title=""/>
                      <w10:wrap type="none" anchorx="text" anchory="text"/>
                    </v:shape>
                  </w:pict>
                </mc:Fallback>
              </mc:AlternateConten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color w:val="auto"/>
                <w:spacing w:val="0"/>
              </w:rPr>
            </w:pPr>
          </w:p>
        </w:tc>
      </w:tr>
      <w:tr>
        <w:trPr>
          <w:trHeight w:val="681" w:hRule="atLeast"/>
        </w:trPr>
        <w:tc>
          <w:tcPr>
            <w:tcW w:w="14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228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42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color w:val="auto"/>
                <w:spacing w:val="0"/>
              </w:rPr>
            </w:pPr>
          </w:p>
        </w:tc>
      </w:tr>
      <w:tr>
        <w:trPr>
          <w:trHeight w:val="681"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22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42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color w:val="auto"/>
                <w:spacing w:val="0"/>
              </w:rPr>
            </w:pPr>
          </w:p>
        </w:tc>
      </w:tr>
      <w:tr>
        <w:trPr>
          <w:trHeight w:val="681"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22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42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color w:val="auto"/>
                <w:spacing w:val="0"/>
              </w:rPr>
            </w:pPr>
          </w:p>
        </w:tc>
      </w:tr>
      <w:tr>
        <w:trPr>
          <w:trHeight w:val="681"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22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42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color w:val="auto"/>
                <w:spacing w:val="0"/>
              </w:rPr>
            </w:pPr>
          </w:p>
        </w:tc>
      </w:tr>
      <w:tr>
        <w:trPr>
          <w:trHeight w:val="681"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22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42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rPr>
            </w:pP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color w:val="auto"/>
                <w:spacing w:val="0"/>
              </w:rPr>
            </w:pPr>
          </w:p>
        </w:tc>
      </w:tr>
    </w:tbl>
    <w:p>
      <w:pPr>
        <w:pStyle w:val="15"/>
        <w:rPr>
          <w:rFonts w:hint="default"/>
          <w:color w:val="auto"/>
          <w:spacing w:val="0"/>
        </w:rPr>
      </w:pPr>
      <w:r>
        <w:rPr>
          <w:rFonts w:hint="eastAsia"/>
          <w:color w:val="auto"/>
        </w:rPr>
        <w:t>　注１　理事３名以上、監事１名以上が必要です。</w:t>
      </w:r>
    </w:p>
    <w:p>
      <w:pPr>
        <w:pStyle w:val="15"/>
        <w:ind w:left="609" w:hanging="609" w:hangingChars="293"/>
        <w:rPr>
          <w:rFonts w:hint="default"/>
          <w:color w:val="auto"/>
          <w:spacing w:val="0"/>
        </w:rPr>
      </w:pPr>
      <w:r>
        <w:rPr>
          <w:rFonts w:hint="eastAsia"/>
          <w:color w:val="auto"/>
        </w:rPr>
        <w:t>　　２　「住所又は居所」の欄には、広島県特定非営利活動促進法施行条例第２条第２</w:t>
      </w:r>
      <w:r>
        <w:rPr>
          <w:rFonts w:hint="eastAsia"/>
          <w:snapToGrid w:val="0"/>
          <w:color w:val="auto"/>
          <w:spacing w:val="0"/>
        </w:rPr>
        <w:t>項に掲げる書面（住民票の写し等）によっ</w:t>
      </w:r>
      <w:bookmarkStart w:id="0" w:name="_GoBack"/>
      <w:bookmarkEnd w:id="0"/>
      <w:r>
        <w:rPr>
          <w:rFonts w:hint="eastAsia"/>
          <w:snapToGrid w:val="0"/>
          <w:color w:val="auto"/>
          <w:spacing w:val="0"/>
        </w:rPr>
        <w:t>て証明された</w:t>
      </w:r>
      <w:r>
        <w:rPr>
          <w:rFonts w:hint="eastAsia"/>
          <w:color w:val="auto"/>
        </w:rPr>
        <w:t>住所又は居所を記載してください。（</w:t>
      </w:r>
      <w:r>
        <w:rPr>
          <w:rFonts w:hint="eastAsia"/>
          <w:color w:val="auto"/>
          <w:u w:val="single" w:color="auto"/>
        </w:rPr>
        <w:t>書面のとおりに記載してください</w:t>
      </w:r>
      <w:r>
        <w:rPr>
          <w:rFonts w:hint="eastAsia"/>
          <w:color w:val="auto"/>
        </w:rPr>
        <w:t>）</w:t>
      </w:r>
    </w:p>
    <w:p>
      <w:pPr>
        <w:pStyle w:val="15"/>
        <w:rPr>
          <w:rFonts w:hint="default"/>
          <w:color w:val="auto"/>
        </w:rPr>
      </w:pPr>
      <w:r>
        <w:rPr>
          <w:rFonts w:hint="eastAsia"/>
          <w:color w:val="auto"/>
        </w:rPr>
        <w:t>　　３　「報酬の有無」の欄には、報酬の有無の予定を記載してください。</w:t>
      </w:r>
    </w:p>
    <w:p>
      <w:pPr>
        <w:pStyle w:val="15"/>
        <w:ind w:left="624" w:hanging="624" w:hangingChars="300"/>
        <w:rPr>
          <w:rFonts w:hint="default"/>
          <w:color w:val="auto"/>
        </w:rPr>
      </w:pPr>
      <w:r>
        <w:rPr>
          <w:rFonts w:hint="eastAsia"/>
          <w:color w:val="auto"/>
        </w:rPr>
        <w:t>　　４　役員総数に対する報酬を受ける役員数（「報酬の有無」欄の「有」の数）の割合は、３分の１以下でなければなりません（法第２条第２項第１号ロ）。</w:t>
      </w:r>
    </w:p>
    <w:p>
      <w:pPr>
        <w:pStyle w:val="15"/>
        <w:ind w:left="624" w:hanging="624" w:hangingChars="300"/>
        <w:rPr>
          <w:rFonts w:hint="default"/>
          <w:color w:val="auto"/>
        </w:rPr>
      </w:pPr>
      <w:r>
        <w:rPr>
          <w:rFonts w:hint="eastAsia"/>
          <w:color w:val="auto"/>
        </w:rPr>
        <w:t>　　５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いけません。（法第２１条）</w:t>
      </w:r>
    </w:p>
    <w:p>
      <w:pPr>
        <w:pStyle w:val="15"/>
        <w:rPr>
          <w:rFonts w:hint="default"/>
          <w:color w:val="auto"/>
        </w:rPr>
      </w:pPr>
      <w:r>
        <w:rPr>
          <w:rFonts w:hint="eastAsia"/>
          <w:color w:val="auto"/>
        </w:rPr>
        <w:t>　　６</w:t>
      </w:r>
      <w:r>
        <w:rPr>
          <w:rFonts w:hint="eastAsia"/>
          <w:color w:val="auto"/>
        </w:rPr>
        <w:t xml:space="preserve">  </w:t>
      </w:r>
      <w:r>
        <w:rPr>
          <w:rFonts w:hint="eastAsia"/>
          <w:color w:val="auto"/>
        </w:rPr>
        <w:t>用紙の大きさは、日本工業規格</w:t>
      </w:r>
      <w:r>
        <w:rPr>
          <w:rFonts w:hint="default"/>
          <w:color w:val="auto"/>
        </w:rPr>
        <w:t>A</w:t>
      </w:r>
      <w:r>
        <w:rPr>
          <w:rFonts w:hint="eastAsia"/>
          <w:color w:val="auto"/>
        </w:rPr>
        <w:t>列４でお願いします。</w:t>
      </w:r>
    </w:p>
    <w:p>
      <w:pPr>
        <w:pStyle w:val="0"/>
        <w:rPr>
          <w:rFonts w:hint="default"/>
          <w:color w:val="auto"/>
        </w:rPr>
      </w:pPr>
    </w:p>
    <w:sectPr>
      <w:pgSz w:w="11906" w:h="16838"/>
      <w:pgMar w:top="851" w:right="1191" w:bottom="1418"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HG丸ｺﾞｼｯｸM-PRO"/>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328" w:lineRule="atLeast"/>
      <w:jc w:val="both"/>
    </w:pPr>
    <w:rPr>
      <w:rFonts w:ascii="Times New Roman" w:hAnsi="Times New Roman" w:eastAsia="ＭＳ 明朝"/>
      <w:spacing w:val="-1"/>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HG丸ｺﾞｼｯｸM-PRO"/>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HG丸ｺﾞｼｯｸM-PRO"/>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549</Characters>
  <Application>JUST Note</Application>
  <Lines>69</Lines>
  <Paragraphs>36</Paragraphs>
  <Company>広島県庁</Company>
  <CharactersWithSpaces>664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友岡 裕理</dc:creator>
  <cp:lastModifiedBy>井手尾 進介</cp:lastModifiedBy>
  <dcterms:created xsi:type="dcterms:W3CDTF">2021-09-08T02:47:00Z</dcterms:created>
  <dcterms:modified xsi:type="dcterms:W3CDTF">2025-09-08T03:45:07Z</dcterms:modified>
  <cp:revision>4</cp:revision>
</cp:coreProperties>
</file>