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UD デジタル 教科書体 NP-R" w:hAnsi="UD デジタル 教科書体 NP-R" w:eastAsia="UD デジタル 教科書体 NP-R"/>
          <w:w w:val="200"/>
          <w:sz w:val="28"/>
        </w:rPr>
        <w:t>ワークシート</w:t>
      </w:r>
    </w:p>
    <w:p>
      <w:pPr>
        <w:pStyle w:val="0"/>
        <w:ind w:firstLine="223" w:firstLineChars="100"/>
        <w:rPr>
          <w:rFonts w:hint="default" w:ascii="UD デジタル 教科書体 NP-R" w:hAnsi="UD デジタル 教科書体 NP-R" w:eastAsia="UD デジタル 教科書体 NP-R"/>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318770</wp:posOffset>
                </wp:positionV>
                <wp:extent cx="6047740" cy="790575"/>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790575"/>
                        </a:xfrm>
                        <a:prstGeom prst="rect">
                          <a:avLst/>
                        </a:prstGeom>
                        <a:solidFill>
                          <a:schemeClr val="lt1"/>
                        </a:solidFill>
                        <a:ln w="28575" cap="rnd">
                          <a:solidFill>
                            <a:prstClr val="black"/>
                          </a:solidFill>
                          <a:prstDash val="sysDot"/>
                        </a:ln>
                      </wps:spPr>
                      <wps:txbx>
                        <w:txbxContent>
                          <w:p>
                            <w:pPr>
                              <w:pStyle w:val="0"/>
                              <w:spacing w:line="0" w:lineRule="atLeast"/>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学校×地域×テーマで加速する学びと広がるネットワーク</w:t>
                            </w:r>
                          </w:p>
                          <w:p>
                            <w:pPr>
                              <w:pStyle w:val="0"/>
                              <w:spacing w:line="0" w:lineRule="atLeast"/>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（安古市高等学校）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62.25pt;mso-position-horizontal-relative:text;position:absolute;margin-left:11.55pt;margin-top:25.1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spacing w:line="0" w:lineRule="atLeast"/>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学校×地域×テーマで加速する学びと広がるネットワーク</w:t>
                      </w:r>
                    </w:p>
                    <w:p>
                      <w:pPr>
                        <w:pStyle w:val="0"/>
                        <w:spacing w:line="0" w:lineRule="atLeast"/>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（安古市高等学校）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eastAsia"/>
        </w:rPr>
        <w:t>　</w:t>
      </w:r>
    </w:p>
    <w:p>
      <w:pPr>
        <w:pStyle w:val="0"/>
        <w:ind w:firstLine="193" w:firstLineChars="100"/>
        <w:rPr>
          <w:rFonts w:hint="default" w:ascii="UD デジタル 教科書体 NP-R" w:hAnsi="UD デジタル 教科書体 NP-R" w:eastAsia="UD デジタル 教科書体 NP-R"/>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304800</wp:posOffset>
                </wp:positionV>
                <wp:extent cx="6047740" cy="904875"/>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904875"/>
                        </a:xfrm>
                        <a:prstGeom prst="rect">
                          <a:avLst/>
                        </a:prstGeom>
                        <a:solidFill>
                          <a:schemeClr val="lt1"/>
                        </a:solidFill>
                        <a:ln w="6350">
                          <a:solidFill>
                            <a:prstClr val="black"/>
                          </a:solidFill>
                        </a:ln>
                      </wps:spPr>
                      <wps:txbx>
                        <w:txbxContent>
                          <w:p>
                            <w:pPr>
                              <w:pStyle w:val="0"/>
                              <w:spacing w:line="320" w:lineRule="exact"/>
                              <w:ind w:left="0" w:leftChars="0" w:firstLine="223" w:firstLineChars="100"/>
                              <w:jc w:val="left"/>
                              <w:rPr>
                                <w:rFonts w:hint="eastAsia"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color w:val="000000" w:themeColor="text1"/>
                                <w:sz w:val="24"/>
                              </w:rPr>
                              <w:t>学校運営協議会の委員が、それぞれに役割を担って、探究活動の充実をはじめとした教育課程内外の多様な教育活動に関与しながら、協働的に生徒の資質能力の育成を目指しています。学校の課題や強みをテーマとして、学校運営協議会を中心としたネットワークを構築することで生徒の学びを拡げ深める姿を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71.25pt;mso-position-horizontal-relative:text;position:absolute;margin-left:10.8pt;margin-top:24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spacing w:line="320" w:lineRule="exact"/>
                        <w:ind w:left="0" w:leftChars="0" w:firstLine="223" w:firstLineChars="100"/>
                        <w:jc w:val="left"/>
                        <w:rPr>
                          <w:rFonts w:hint="eastAsia"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color w:val="000000" w:themeColor="text1"/>
                          <w:sz w:val="24"/>
                        </w:rPr>
                        <w:t>学校運営協議会の委員が、それぞれに役割を担って、探究活動の充実をはじめとした教育課程内外の多様な教育活動に関与しながら、協働的に生徒の資質能力の育成を目指しています。学校の課題や強みをテーマとして、学校運営協議会を中心としたネットワークを構築することで生徒の学びを拡げ深める姿を学ぶことができます。</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ind w:firstLine="193" w:firstLineChars="100"/>
        <w:rPr>
          <w:rFonts w:hint="default"/>
        </w:rPr>
      </w:pPr>
      <w:bookmarkStart w:id="0" w:name="_GoBack"/>
      <w:bookmarkEnd w:id="0"/>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14605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1.1399999999999999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47625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3.7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269240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1.2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249</Characters>
  <Application>JUST Note</Application>
  <Lines>41</Lines>
  <Paragraphs>11</Paragraphs>
  <Company>Hiroshima Prefecture</Company>
  <CharactersWithSpaces>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大屋 裕幸</cp:lastModifiedBy>
  <cp:lastPrinted>2024-02-05T07:07:00Z</cp:lastPrinted>
  <dcterms:created xsi:type="dcterms:W3CDTF">2024-02-05T06:54:00Z</dcterms:created>
  <dcterms:modified xsi:type="dcterms:W3CDTF">2026-01-29T09:08:51Z</dcterms:modified>
  <cp:revision>5</cp:revision>
</cp:coreProperties>
</file>