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59F4" w14:textId="77777777" w:rsidR="0018787B" w:rsidRDefault="0018787B"/>
    <w:p w14:paraId="669F188C" w14:textId="77777777" w:rsidR="0018787B" w:rsidRDefault="0018787B"/>
    <w:tbl>
      <w:tblPr>
        <w:tblW w:w="173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378"/>
        <w:gridCol w:w="8875"/>
      </w:tblGrid>
      <w:tr w:rsidR="00CE79CF" w:rsidRPr="00CE79CF" w14:paraId="55DCB912" w14:textId="77777777" w:rsidTr="0036451A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B98D" w14:textId="77777777" w:rsidR="00CA0778" w:rsidRPr="00CE79CF" w:rsidRDefault="00CA0778" w:rsidP="00CA077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bookmarkStart w:id="0" w:name="RANGE!A1:B7"/>
            <w:r w:rsidRPr="00CE79CF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ア　農薬使用上の注意事項</w:t>
            </w:r>
            <w:bookmarkEnd w:id="0"/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25E0" w14:textId="77777777"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CE79CF" w:rsidRPr="00CE79CF" w14:paraId="1A0E9194" w14:textId="77777777" w:rsidTr="00CA0778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D84F" w14:textId="77777777" w:rsidR="00CA0778" w:rsidRPr="00CE79CF" w:rsidRDefault="00CA0778" w:rsidP="00CA077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CE79CF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24"/>
                <w:szCs w:val="24"/>
              </w:rPr>
              <w:t xml:space="preserve">（ア）　農薬使用上の注意事項（水稲 殺虫剤・殺菌剤） </w:t>
            </w:r>
            <w:r w:rsidRPr="00CE79C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1057" w14:textId="77777777"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  <w:tr w:rsidR="00CE79CF" w:rsidRPr="00CE79CF" w14:paraId="73CB69FB" w14:textId="77777777" w:rsidTr="00CA0778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A88B" w14:textId="77777777"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A4CE" w14:textId="77777777"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312D" w14:textId="77777777" w:rsidR="00CA0778" w:rsidRPr="00CE79CF" w:rsidRDefault="00CA0778" w:rsidP="00CA077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14:paraId="614B826D" w14:textId="77777777" w:rsidTr="00CA0778">
        <w:trPr>
          <w:trHeight w:val="31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ABD5" w14:textId="77777777" w:rsidR="00CA0778" w:rsidRPr="00CE79CF" w:rsidRDefault="00CA0778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水稲の種子消毒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C510" w14:textId="7A15F949" w:rsidR="00080A1B" w:rsidRPr="00CE79CF" w:rsidRDefault="00737776" w:rsidP="0065292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種子消毒を行う前に必ず塩水選を行い</w:t>
            </w:r>
            <w:r w:rsidR="006E2996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不良籾を除去する。　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消毒後は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AA68E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消毒効果が無くなるため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水洗しない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風乾が必要な剤は処理後必ず風乾し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薬剤を十分固着さ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　せる。</w:t>
            </w:r>
            <w:r w:rsidR="00CA077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種籾は</w:t>
            </w:r>
            <w:r w:rsidR="001A2EE1">
              <w:rPr>
                <w:rFonts w:asciiTheme="minorEastAsia" w:hAnsiTheme="minorEastAsia" w:cs="ＭＳ Ｐゴシック" w:hint="eastAsia"/>
                <w:kern w:val="0"/>
                <w:szCs w:val="21"/>
              </w:rPr>
              <w:t>薬液が内部まで浸透するよう、</w:t>
            </w:r>
            <w:r w:rsidR="00E544A0">
              <w:rPr>
                <w:rFonts w:asciiTheme="minorEastAsia" w:hAnsiTheme="minorEastAsia" w:cs="ＭＳ Ｐゴシック" w:hint="eastAsia"/>
                <w:kern w:val="0"/>
                <w:szCs w:val="21"/>
              </w:rPr>
              <w:t>袋へ</w:t>
            </w:r>
            <w:r w:rsidR="001A2EE1">
              <w:rPr>
                <w:rFonts w:asciiTheme="minorEastAsia" w:hAnsiTheme="minorEastAsia" w:cs="ＭＳ Ｐゴシック" w:hint="eastAsia"/>
                <w:kern w:val="0"/>
                <w:szCs w:val="21"/>
              </w:rPr>
              <w:t>詰める量は７割程度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とする（布袋等薬液の通りが悪いものへ入れて</w:t>
            </w:r>
            <w:r w:rsidR="001A2EE1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の消毒は行わない）。</w:t>
            </w:r>
          </w:p>
          <w:p w14:paraId="79DD8241" w14:textId="5C6AB220" w:rsidR="00737776" w:rsidRPr="00CE79CF" w:rsidRDefault="00737776" w:rsidP="004D42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種子消毒中の温度管理に注意する。　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種子消毒後の浸種は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流水中並びに河川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湖沼及びため池で</w:t>
            </w:r>
          </w:p>
          <w:p w14:paraId="41DAE648" w14:textId="77777777" w:rsidR="00CA0778" w:rsidRPr="00CE79CF" w:rsidRDefault="00CA0778" w:rsidP="0065292A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は行わない。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AA68E8" w:rsidRPr="004D428C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  <w:r w:rsidR="0065292A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</w:rPr>
              <w:t xml:space="preserve">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使用済み薬液は産業廃棄物として適正に処理する。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3CF0" w14:textId="77777777"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14:paraId="499500B4" w14:textId="77777777" w:rsidTr="003079EF">
        <w:trPr>
          <w:trHeight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521" w14:textId="77777777" w:rsidR="00CA0778" w:rsidRPr="00CE79CF" w:rsidRDefault="00CA0778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水稲の育苗箱施用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8CC0" w14:textId="04404FB1" w:rsidR="006E6039" w:rsidRPr="00CE79CF" w:rsidRDefault="00737776" w:rsidP="004D42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育苗箱施薬剤は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本田での水面施用はしない。　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次に該当する</w:t>
            </w:r>
            <w:r w:rsidR="006E6039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ほ場で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薬害が生じる恐れがある。　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砂質土壌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漏水過多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生わらなどの未熟有機物の多用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</w:p>
          <w:p w14:paraId="1692AA7F" w14:textId="77777777" w:rsidR="00737776" w:rsidRPr="00CE79CF" w:rsidRDefault="00CA0778" w:rsidP="006E6039">
            <w:pPr>
              <w:widowControl/>
              <w:ind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強還元土壌など苗の活着や根張りの悪い田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軟弱徒長苗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むれ苗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老熟苗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移植後に低温が続き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苗の活着遅延が予想される場合　　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移植後に極端な高温(30℃以上)により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植え傷みが予想</w:t>
            </w:r>
          </w:p>
          <w:p w14:paraId="13A390A6" w14:textId="77777777" w:rsidR="006E6039" w:rsidRPr="005765C5" w:rsidRDefault="00CA0778" w:rsidP="00737776">
            <w:pPr>
              <w:widowControl/>
              <w:ind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される場合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養魚田及び付近の水田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養魚池等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に田水が流れ込む恐れのあ</w:t>
            </w:r>
          </w:p>
          <w:p w14:paraId="04F0E0DD" w14:textId="77777777" w:rsidR="006E6039" w:rsidRPr="005765C5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るところでは使用しない。また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使用した育苗箱は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養魚田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</w:p>
          <w:p w14:paraId="27EF2660" w14:textId="77777777" w:rsidR="006E6039" w:rsidRPr="005765C5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養魚池その他魚介類に影響を及ぼす恐れのあるところでは洗浄</w:t>
            </w:r>
          </w:p>
          <w:p w14:paraId="1C9FEB2C" w14:textId="77777777" w:rsidR="0065292A" w:rsidRPr="005765C5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しない。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薬剤が茎葉に付着すると薬害が生じやすいので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苗が</w:t>
            </w:r>
            <w:r w:rsidR="00AA68E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濡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れて</w:t>
            </w:r>
          </w:p>
          <w:p w14:paraId="3E0DB699" w14:textId="77777777" w:rsidR="00AA68E8" w:rsidRPr="005765C5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いる場合は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葉の水滴を払い落としてから散布する。散布直</w:t>
            </w:r>
          </w:p>
          <w:p w14:paraId="2F22ED97" w14:textId="77777777" w:rsidR="00AA68E8" w:rsidRPr="005765C5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前にはかん水しない。　　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育苗箱の床土が乾燥していると</w:t>
            </w:r>
            <w:r w:rsidR="00AA68E8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、田植え時に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薬剤が落下して</w:t>
            </w:r>
          </w:p>
          <w:p w14:paraId="6A0183CF" w14:textId="77777777" w:rsidR="003079EF" w:rsidRPr="00CE79CF" w:rsidRDefault="00CA0778" w:rsidP="00AA68E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効果が低下するので</w:t>
            </w:r>
            <w:r w:rsidR="00F31C6C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散布直後は軽くかん水する。　　</w:t>
            </w:r>
            <w:r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田面を露出させると薬害を生じやすくなり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また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掛け流し</w:t>
            </w:r>
          </w:p>
          <w:p w14:paraId="572A80C0" w14:textId="77777777" w:rsidR="00296281" w:rsidRPr="00CE79CF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をすると効果が低下するので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移植後は直ちに水深２～３cmに</w:t>
            </w:r>
          </w:p>
          <w:p w14:paraId="149A3CD0" w14:textId="77777777" w:rsidR="003079EF" w:rsidRPr="00CE79CF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lastRenderedPageBreak/>
              <w:t>湛水する。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不均一な代かき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極端な浅水や深水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深植えは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苗の生育に</w:t>
            </w:r>
          </w:p>
          <w:p w14:paraId="7C1BC316" w14:textId="77777777" w:rsidR="00CA0778" w:rsidRPr="00CE79CF" w:rsidRDefault="00CA0778" w:rsidP="006E6039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悪影響を及ぼし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薬害を生じやすくなるので行わない。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26CA" w14:textId="77777777"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14:paraId="7559850A" w14:textId="77777777" w:rsidTr="003079EF">
        <w:trPr>
          <w:trHeight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3C0" w14:textId="77777777" w:rsidR="0057261E" w:rsidRPr="00CE79CF" w:rsidRDefault="0057261E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抵抗性誘導剤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06F34" w14:textId="77777777" w:rsidR="0057261E" w:rsidRPr="00CE79CF" w:rsidRDefault="0057261E" w:rsidP="0065292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抵抗性誘導型のいもち剤を含む箱施用剤は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729BD">
              <w:rPr>
                <w:rFonts w:asciiTheme="minorEastAsia" w:hAnsiTheme="minorEastAsia" w:cs="ＭＳ Ｐゴシック" w:hint="eastAsia"/>
                <w:kern w:val="0"/>
                <w:szCs w:val="21"/>
              </w:rPr>
              <w:t>いも</w:t>
            </w:r>
            <w:r w:rsidR="00C729BD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ち病</w:t>
            </w:r>
            <w:r w:rsidR="003849AD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に感染</w:t>
            </w:r>
            <w:r w:rsidR="00C729BD" w:rsidRPr="005765C5">
              <w:rPr>
                <w:rFonts w:asciiTheme="minorEastAsia" w:hAnsiTheme="minorEastAsia" w:cs="ＭＳ Ｐゴシック" w:hint="eastAsia"/>
                <w:kern w:val="0"/>
                <w:szCs w:val="21"/>
              </w:rPr>
              <w:t>し</w:t>
            </w:r>
            <w:r w:rsidR="00C729BD">
              <w:rPr>
                <w:rFonts w:asciiTheme="minorEastAsia" w:hAnsiTheme="minorEastAsia" w:cs="ＭＳ Ｐゴシック" w:hint="eastAsia"/>
                <w:kern w:val="0"/>
                <w:szCs w:val="21"/>
              </w:rPr>
              <w:t>やすい６月以降の施用では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効果が劣る場合があるため注意する。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6DA82" w14:textId="77777777" w:rsidR="0057261E" w:rsidRPr="00CE79CF" w:rsidRDefault="0057261E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E79CF" w:rsidRPr="00CE79CF" w14:paraId="06573009" w14:textId="77777777" w:rsidTr="00CA0778">
        <w:trPr>
          <w:trHeight w:val="51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CC58" w14:textId="77777777" w:rsidR="00CA0778" w:rsidRPr="00CE79CF" w:rsidRDefault="00CA0778" w:rsidP="00CA077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薬剤耐性・抵抗性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FB41" w14:textId="77777777" w:rsidR="00737776" w:rsidRPr="00CE79CF" w:rsidRDefault="00737776" w:rsidP="00737776">
            <w:pPr>
              <w:widowControl/>
              <w:ind w:left="210" w:hangingChars="100" w:hanging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ＱｏＩ剤</w:t>
            </w:r>
            <w:r w:rsidR="006E6039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（ストロビルリン系薬剤）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耐性イネいもち病菌の発生が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他県において報告されている。耐性菌の発生リスクを低減させるため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次の事項に注意する。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種子は毎年更新し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塩水選と種子消毒を行う。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ＱｏＩ剤は最大でも年１回の使用とし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体系防除を行</w:t>
            </w:r>
          </w:p>
          <w:p w14:paraId="586B9154" w14:textId="77777777" w:rsidR="00737776" w:rsidRPr="00CE79CF" w:rsidRDefault="00737776" w:rsidP="00737776">
            <w:pPr>
              <w:widowControl/>
              <w:ind w:leftChars="100" w:left="210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う場合は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作用性の異なる剤と組み合わせ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="00CA0778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連用は避け</w:t>
            </w:r>
          </w:p>
          <w:p w14:paraId="31B31D81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育苗箱処理の薬剤は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耐性菌の発生リスクの低い薬剤</w:t>
            </w:r>
          </w:p>
          <w:p w14:paraId="3F7FBD79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を選択する（長期持続型ＱｏＩ剤の育苗箱処理は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耐性菌</w:t>
            </w:r>
          </w:p>
          <w:p w14:paraId="22949C1B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の選択圧を高める恐れがある）。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   　やむをえずＱｏＩ剤を育苗箱処理する場合は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１年もし</w:t>
            </w:r>
          </w:p>
          <w:p w14:paraId="3A3586C9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くは２年毎に作用機構の異なる薬剤とのローテーションで</w:t>
            </w:r>
          </w:p>
          <w:p w14:paraId="328091BB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使用する。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採種ほ及びその周辺ほ場では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ＱｏＩ剤の使用は避け</w:t>
            </w:r>
          </w:p>
          <w:p w14:paraId="09637C11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る。</w:t>
            </w:r>
            <w:r w:rsidRPr="00CE79CF">
              <w:rPr>
                <w:rFonts w:asciiTheme="minorEastAsia" w:hAnsiTheme="minorEastAsia" w:cs="ＭＳ Ｐゴシック" w:hint="eastAsia"/>
                <w:strike/>
                <w:kern w:val="0"/>
                <w:szCs w:val="21"/>
              </w:rPr>
              <w:br/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ウンカ類の薬剤抵抗性の発達が報告されている。次の事項</w:t>
            </w:r>
          </w:p>
          <w:p w14:paraId="489B5671" w14:textId="77777777" w:rsidR="00737776" w:rsidRPr="00CE79CF" w:rsidRDefault="00CA0778" w:rsidP="00737776">
            <w:pPr>
              <w:widowControl/>
              <w:ind w:leftChars="100" w:left="210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に注意し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防除に重点を置く種を中心に効果的な薬剤を選ぶ</w:t>
            </w:r>
          </w:p>
          <w:p w14:paraId="0A5004B8" w14:textId="77777777" w:rsidR="00737776" w:rsidRPr="00CE79CF" w:rsidRDefault="00CA0778" w:rsidP="00737776">
            <w:pPr>
              <w:widowControl/>
              <w:ind w:leftChars="100" w:left="210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こと。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トビイロウンカは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イミダクロプリド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チアメトキサ</w:t>
            </w:r>
          </w:p>
          <w:p w14:paraId="3AD1CE40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ム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クロチアニジン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ブプロフェジンへの抵抗性発達の可</w:t>
            </w:r>
          </w:p>
          <w:p w14:paraId="1DE24B10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能性がある。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セジロウンカは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フィプロニルへの抵抗性発達の可能</w:t>
            </w:r>
          </w:p>
          <w:p w14:paraId="0D66682D" w14:textId="77777777" w:rsidR="00737776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性がある。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 xml:space="preserve"> (</w:t>
            </w:r>
            <w:r w:rsidR="00737776"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)　ヒメトビウンカは</w:t>
            </w:r>
            <w:r w:rsidR="00F31C6C">
              <w:rPr>
                <w:rFonts w:asciiTheme="minorEastAsia" w:hAnsiTheme="minorEastAsia" w:cs="ＭＳ Ｐゴシック" w:hint="eastAsia"/>
                <w:kern w:val="0"/>
                <w:szCs w:val="21"/>
              </w:rPr>
              <w:t>、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九州などの西日本ではフィプロニ</w:t>
            </w:r>
          </w:p>
          <w:p w14:paraId="2CB74524" w14:textId="77777777" w:rsidR="00CA0778" w:rsidRPr="00CE79CF" w:rsidRDefault="00CA0778" w:rsidP="00737776">
            <w:pPr>
              <w:widowControl/>
              <w:ind w:leftChars="100" w:left="210" w:firstLineChars="200" w:firstLine="4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ルとイミダクロプリドへの抵抗性発達の可能性がある。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31CD" w14:textId="77777777"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A0778" w:rsidRPr="00CE79CF" w14:paraId="308F752D" w14:textId="77777777" w:rsidTr="00CA0778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8356" w14:textId="77777777"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71AE" w14:textId="77777777" w:rsidR="00CA0778" w:rsidRPr="00CE79CF" w:rsidRDefault="00CA0778" w:rsidP="00CE79C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注　農薬登録は</w:t>
            </w:r>
            <w:r w:rsid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令和３</w:t>
            </w:r>
            <w:r w:rsidRPr="00CE79CF">
              <w:rPr>
                <w:rFonts w:asciiTheme="minorEastAsia" w:hAnsiTheme="minorEastAsia" w:cs="ＭＳ Ｐゴシック" w:hint="eastAsia"/>
                <w:kern w:val="0"/>
                <w:szCs w:val="21"/>
              </w:rPr>
              <w:t>年１月現在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E837" w14:textId="77777777" w:rsidR="00CA0778" w:rsidRPr="00CE79CF" w:rsidRDefault="00CA0778" w:rsidP="00CA077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0A8F081B" w14:textId="77777777" w:rsidR="005D22DB" w:rsidRPr="004D4057" w:rsidRDefault="005D22DB"/>
    <w:sectPr w:rsidR="005D22DB" w:rsidRPr="004D4057" w:rsidSect="00CA0778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C1CE" w14:textId="77777777" w:rsidR="00E544A0" w:rsidRDefault="00E544A0" w:rsidP="00E544A0">
      <w:r>
        <w:separator/>
      </w:r>
    </w:p>
  </w:endnote>
  <w:endnote w:type="continuationSeparator" w:id="0">
    <w:p w14:paraId="7A9E9CF4" w14:textId="77777777" w:rsidR="00E544A0" w:rsidRDefault="00E544A0" w:rsidP="00E5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D408" w14:textId="77777777" w:rsidR="00E544A0" w:rsidRDefault="00E544A0" w:rsidP="00E544A0">
      <w:r>
        <w:separator/>
      </w:r>
    </w:p>
  </w:footnote>
  <w:footnote w:type="continuationSeparator" w:id="0">
    <w:p w14:paraId="72723D8F" w14:textId="77777777" w:rsidR="00E544A0" w:rsidRDefault="00E544A0" w:rsidP="00E5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78"/>
    <w:rsid w:val="00080A1B"/>
    <w:rsid w:val="0018787B"/>
    <w:rsid w:val="001A2EE1"/>
    <w:rsid w:val="00296281"/>
    <w:rsid w:val="003079EF"/>
    <w:rsid w:val="003849AD"/>
    <w:rsid w:val="003E0E02"/>
    <w:rsid w:val="0043656E"/>
    <w:rsid w:val="004D4057"/>
    <w:rsid w:val="004D428C"/>
    <w:rsid w:val="00517114"/>
    <w:rsid w:val="0057261E"/>
    <w:rsid w:val="005765C5"/>
    <w:rsid w:val="005D22DB"/>
    <w:rsid w:val="0065292A"/>
    <w:rsid w:val="006C612F"/>
    <w:rsid w:val="006E2996"/>
    <w:rsid w:val="006E6039"/>
    <w:rsid w:val="006F4485"/>
    <w:rsid w:val="00737776"/>
    <w:rsid w:val="00871F40"/>
    <w:rsid w:val="008B0E2F"/>
    <w:rsid w:val="00A15E1B"/>
    <w:rsid w:val="00A64A28"/>
    <w:rsid w:val="00AA68E8"/>
    <w:rsid w:val="00AB5E9B"/>
    <w:rsid w:val="00C729BD"/>
    <w:rsid w:val="00CA0778"/>
    <w:rsid w:val="00CE79CF"/>
    <w:rsid w:val="00DF15BF"/>
    <w:rsid w:val="00E544A0"/>
    <w:rsid w:val="00ED712F"/>
    <w:rsid w:val="00F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A5EC2"/>
  <w15:chartTrackingRefBased/>
  <w15:docId w15:val="{43067AB5-D003-46A4-8A54-32AE4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64A28"/>
  </w:style>
  <w:style w:type="paragraph" w:styleId="a4">
    <w:name w:val="header"/>
    <w:basedOn w:val="a"/>
    <w:link w:val="a5"/>
    <w:uiPriority w:val="99"/>
    <w:unhideWhenUsed/>
    <w:rsid w:val="00E54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4A0"/>
  </w:style>
  <w:style w:type="paragraph" w:styleId="a6">
    <w:name w:val="footer"/>
    <w:basedOn w:val="a"/>
    <w:link w:val="a7"/>
    <w:uiPriority w:val="99"/>
    <w:unhideWhenUsed/>
    <w:rsid w:val="00E54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三礼</dc:creator>
  <cp:keywords/>
  <dc:description/>
  <cp:lastModifiedBy>金光 世利香</cp:lastModifiedBy>
  <cp:revision>2</cp:revision>
  <cp:lastPrinted>2026-01-26T07:25:00Z</cp:lastPrinted>
  <dcterms:created xsi:type="dcterms:W3CDTF">2026-02-06T05:17:00Z</dcterms:created>
  <dcterms:modified xsi:type="dcterms:W3CDTF">2026-02-06T05:17:00Z</dcterms:modified>
</cp:coreProperties>
</file>