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F6AE8" w14:textId="7A03B1AB" w:rsidR="00D60162" w:rsidRPr="00AB3180" w:rsidRDefault="00EF29C2" w:rsidP="00EF29C2">
      <w:pPr>
        <w:jc w:val="center"/>
        <w:rPr>
          <w:b/>
          <w:bCs/>
          <w:sz w:val="40"/>
          <w:szCs w:val="40"/>
        </w:rPr>
      </w:pPr>
      <w:r w:rsidRPr="00AB3180">
        <w:rPr>
          <w:rFonts w:hint="eastAsia"/>
          <w:b/>
          <w:bCs/>
          <w:sz w:val="40"/>
          <w:szCs w:val="40"/>
        </w:rPr>
        <w:t>オンライン診療の実施にかかる</w:t>
      </w:r>
      <w:r w:rsidR="00A955AF" w:rsidRPr="00AB3180">
        <w:rPr>
          <w:rFonts w:hint="eastAsia"/>
          <w:b/>
          <w:bCs/>
          <w:sz w:val="40"/>
          <w:szCs w:val="40"/>
        </w:rPr>
        <w:t>診療計画</w:t>
      </w:r>
      <w:r w:rsidR="00061827" w:rsidRPr="00AB3180">
        <w:rPr>
          <w:rFonts w:hint="eastAsia"/>
          <w:b/>
          <w:bCs/>
          <w:sz w:val="40"/>
          <w:szCs w:val="40"/>
        </w:rPr>
        <w:t>書および</w:t>
      </w:r>
      <w:r w:rsidRPr="00AB3180">
        <w:rPr>
          <w:rFonts w:hint="eastAsia"/>
          <w:b/>
          <w:bCs/>
          <w:sz w:val="40"/>
          <w:szCs w:val="40"/>
        </w:rPr>
        <w:t>同意書</w:t>
      </w:r>
    </w:p>
    <w:p w14:paraId="6A44F569" w14:textId="77777777" w:rsidR="00582492" w:rsidRPr="00994F6F" w:rsidRDefault="00582492" w:rsidP="00EF29C2">
      <w:pPr>
        <w:jc w:val="center"/>
        <w:rPr>
          <w:sz w:val="28"/>
          <w:szCs w:val="28"/>
        </w:rPr>
      </w:pPr>
    </w:p>
    <w:p w14:paraId="7287A0A6" w14:textId="2E020E9E" w:rsidR="00EF29C2" w:rsidRPr="00AB3180" w:rsidRDefault="00EF29C2" w:rsidP="00AB3180">
      <w:pPr>
        <w:tabs>
          <w:tab w:val="left" w:pos="8405"/>
        </w:tabs>
        <w:jc w:val="right"/>
        <w:rPr>
          <w:sz w:val="28"/>
          <w:szCs w:val="28"/>
        </w:rPr>
      </w:pPr>
      <w:r w:rsidRPr="00AB3180">
        <w:rPr>
          <w:rFonts w:hint="eastAsia"/>
          <w:sz w:val="28"/>
          <w:szCs w:val="28"/>
        </w:rPr>
        <w:t>令和　　年　　月　　日</w:t>
      </w:r>
    </w:p>
    <w:p w14:paraId="582AF98A" w14:textId="1CF26850" w:rsidR="00EF29C2" w:rsidRPr="00AB3180" w:rsidRDefault="004460A5" w:rsidP="004460A5">
      <w:pPr>
        <w:tabs>
          <w:tab w:val="left" w:pos="7182"/>
        </w:tabs>
        <w:wordWrap w:val="0"/>
        <w:jc w:val="right"/>
        <w:rPr>
          <w:sz w:val="28"/>
          <w:szCs w:val="28"/>
        </w:rPr>
      </w:pPr>
      <w:r w:rsidRPr="007C7A4C">
        <w:rPr>
          <w:rFonts w:hint="eastAsia"/>
          <w:sz w:val="28"/>
          <w:szCs w:val="28"/>
          <w:highlight w:val="yellow"/>
        </w:rPr>
        <w:t>〇〇（医療機関名）</w:t>
      </w:r>
      <w:r w:rsidR="0082682A">
        <w:rPr>
          <w:rFonts w:hint="eastAsia"/>
          <w:sz w:val="28"/>
          <w:szCs w:val="28"/>
        </w:rPr>
        <w:t>・</w:t>
      </w:r>
      <w:r w:rsidR="003D7A30" w:rsidRPr="003D7A30">
        <w:rPr>
          <w:sz w:val="28"/>
          <w:szCs w:val="28"/>
          <w:highlight w:val="yellow"/>
        </w:rPr>
        <w:t>△△</w:t>
      </w:r>
      <w:r w:rsidR="0082682A" w:rsidRPr="007C7A4C">
        <w:rPr>
          <w:sz w:val="28"/>
          <w:szCs w:val="28"/>
          <w:highlight w:val="yellow"/>
        </w:rPr>
        <w:t>（医療機関名）</w:t>
      </w:r>
    </w:p>
    <w:p w14:paraId="03B3F914" w14:textId="77777777" w:rsidR="00CF7F23" w:rsidRDefault="00CF7F23" w:rsidP="00EF29C2">
      <w:pPr>
        <w:tabs>
          <w:tab w:val="left" w:pos="7182"/>
        </w:tabs>
      </w:pPr>
    </w:p>
    <w:p w14:paraId="2A6734DB" w14:textId="77777777" w:rsidR="00EF29C2" w:rsidRPr="00AB3180" w:rsidRDefault="00EF29C2" w:rsidP="00EF29C2">
      <w:pPr>
        <w:tabs>
          <w:tab w:val="left" w:pos="7182"/>
        </w:tabs>
        <w:rPr>
          <w:sz w:val="28"/>
          <w:szCs w:val="28"/>
        </w:rPr>
      </w:pPr>
      <w:r w:rsidRPr="00AB3180">
        <w:rPr>
          <w:rFonts w:hint="eastAsia"/>
          <w:sz w:val="28"/>
          <w:szCs w:val="28"/>
        </w:rPr>
        <w:t>オンライン診療の実施にかかる基本的な考え方</w:t>
      </w:r>
    </w:p>
    <w:p w14:paraId="54637F10" w14:textId="3E430E6C" w:rsidR="00EF29C2" w:rsidRPr="00AB3180" w:rsidRDefault="00EF29C2" w:rsidP="00BB30F0">
      <w:pPr>
        <w:pStyle w:val="a6"/>
        <w:numPr>
          <w:ilvl w:val="0"/>
          <w:numId w:val="5"/>
        </w:numPr>
        <w:tabs>
          <w:tab w:val="left" w:pos="7182"/>
        </w:tabs>
        <w:ind w:leftChars="0"/>
        <w:rPr>
          <w:sz w:val="24"/>
          <w:szCs w:val="24"/>
        </w:rPr>
      </w:pPr>
      <w:r w:rsidRPr="00AB3180">
        <w:rPr>
          <w:rFonts w:hint="eastAsia"/>
          <w:sz w:val="24"/>
          <w:szCs w:val="24"/>
        </w:rPr>
        <w:t>原則として、</w:t>
      </w:r>
      <w:r w:rsidR="004460A5" w:rsidRPr="007C7A4C">
        <w:rPr>
          <w:sz w:val="24"/>
          <w:szCs w:val="24"/>
          <w:highlight w:val="yellow"/>
        </w:rPr>
        <w:t>〇〇（医療機関名）</w:t>
      </w:r>
      <w:r w:rsidR="00A955AF" w:rsidRPr="00AB3180">
        <w:rPr>
          <w:rFonts w:hint="eastAsia"/>
          <w:sz w:val="24"/>
          <w:szCs w:val="24"/>
        </w:rPr>
        <w:t>へ</w:t>
      </w:r>
      <w:r w:rsidRPr="00AB3180">
        <w:rPr>
          <w:rFonts w:hint="eastAsia"/>
          <w:sz w:val="24"/>
          <w:szCs w:val="24"/>
        </w:rPr>
        <w:t>定期通院をされている方（いわゆるかかりつけ患者さん）</w:t>
      </w:r>
      <w:r w:rsidR="00C42981" w:rsidRPr="00AB3180">
        <w:rPr>
          <w:rFonts w:hint="eastAsia"/>
          <w:sz w:val="24"/>
          <w:szCs w:val="24"/>
        </w:rPr>
        <w:t>に</w:t>
      </w:r>
      <w:r w:rsidRPr="00AB3180">
        <w:rPr>
          <w:rFonts w:hint="eastAsia"/>
          <w:sz w:val="24"/>
          <w:szCs w:val="24"/>
        </w:rPr>
        <w:t>行う診療です。</w:t>
      </w:r>
    </w:p>
    <w:p w14:paraId="080E69EC" w14:textId="77777777" w:rsidR="00EF29C2" w:rsidRPr="00AB3180" w:rsidRDefault="00EF29C2" w:rsidP="00BB30F0">
      <w:pPr>
        <w:pStyle w:val="a6"/>
        <w:numPr>
          <w:ilvl w:val="0"/>
          <w:numId w:val="5"/>
        </w:numPr>
        <w:tabs>
          <w:tab w:val="left" w:pos="7182"/>
        </w:tabs>
        <w:ind w:leftChars="0"/>
        <w:rPr>
          <w:sz w:val="24"/>
          <w:szCs w:val="24"/>
        </w:rPr>
      </w:pPr>
      <w:r w:rsidRPr="00AB3180">
        <w:rPr>
          <w:rFonts w:hint="eastAsia"/>
          <w:sz w:val="24"/>
          <w:szCs w:val="24"/>
        </w:rPr>
        <w:t>オンライン診療は、触診等を行うことができない等の理由により、得られる情報が限られています。そのため</w:t>
      </w:r>
      <w:r w:rsidR="006266E5" w:rsidRPr="00AB3180">
        <w:rPr>
          <w:rFonts w:hint="eastAsia"/>
          <w:sz w:val="24"/>
          <w:szCs w:val="24"/>
        </w:rPr>
        <w:t>医師がその実施の可否を慎重に判断し、オンライン診療が適切でない場合には、速やかにオンライン診療を中断し、対面による診療に切り替える必要があります。</w:t>
      </w:r>
    </w:p>
    <w:p w14:paraId="2C0245CC" w14:textId="77777777" w:rsidR="006266E5" w:rsidRPr="00AB3180" w:rsidRDefault="006266E5" w:rsidP="00BB30F0">
      <w:pPr>
        <w:pStyle w:val="a6"/>
        <w:numPr>
          <w:ilvl w:val="0"/>
          <w:numId w:val="5"/>
        </w:numPr>
        <w:tabs>
          <w:tab w:val="left" w:pos="7182"/>
        </w:tabs>
        <w:ind w:leftChars="0"/>
        <w:rPr>
          <w:sz w:val="24"/>
          <w:szCs w:val="24"/>
        </w:rPr>
      </w:pPr>
      <w:r w:rsidRPr="00AB3180">
        <w:rPr>
          <w:rFonts w:hint="eastAsia"/>
          <w:sz w:val="24"/>
          <w:szCs w:val="24"/>
        </w:rPr>
        <w:t>オンライン診療を受ける方は、その利点および生</w:t>
      </w:r>
      <w:r w:rsidR="00F15522" w:rsidRPr="00AB3180">
        <w:rPr>
          <w:rFonts w:hint="eastAsia"/>
          <w:sz w:val="24"/>
          <w:szCs w:val="24"/>
        </w:rPr>
        <w:t>じ</w:t>
      </w:r>
      <w:r w:rsidRPr="00AB3180">
        <w:rPr>
          <w:rFonts w:hint="eastAsia"/>
          <w:sz w:val="24"/>
          <w:szCs w:val="24"/>
        </w:rPr>
        <w:t>るおそれのある不利益等について理解した上で、その実施を求める場合に実施されるものです。</w:t>
      </w:r>
    </w:p>
    <w:p w14:paraId="6E3C6C63" w14:textId="77777777" w:rsidR="006266E5" w:rsidRDefault="006266E5" w:rsidP="006266E5">
      <w:pPr>
        <w:tabs>
          <w:tab w:val="left" w:pos="7182"/>
        </w:tabs>
        <w:ind w:left="420" w:hangingChars="200" w:hanging="420"/>
      </w:pPr>
    </w:p>
    <w:p w14:paraId="1F170488" w14:textId="42ED71CF" w:rsidR="006266E5" w:rsidRPr="00AB3180" w:rsidRDefault="006266E5" w:rsidP="00AB3180">
      <w:pPr>
        <w:tabs>
          <w:tab w:val="left" w:pos="7182"/>
        </w:tabs>
        <w:ind w:left="520" w:hangingChars="200" w:hanging="520"/>
        <w:jc w:val="center"/>
        <w:rPr>
          <w:sz w:val="26"/>
          <w:szCs w:val="26"/>
        </w:rPr>
      </w:pPr>
      <w:r w:rsidRPr="00AB3180">
        <w:rPr>
          <w:rFonts w:hint="eastAsia"/>
          <w:sz w:val="26"/>
          <w:szCs w:val="26"/>
        </w:rPr>
        <w:t>上記項目に加え、以下の診療計画書をよくご確認いただき、</w:t>
      </w:r>
    </w:p>
    <w:p w14:paraId="5115A4E8" w14:textId="77777777" w:rsidR="006266E5" w:rsidRPr="00AB3180" w:rsidRDefault="006266E5" w:rsidP="00AB3180">
      <w:pPr>
        <w:tabs>
          <w:tab w:val="left" w:pos="7182"/>
        </w:tabs>
        <w:ind w:left="520" w:hangingChars="200" w:hanging="520"/>
        <w:jc w:val="center"/>
        <w:rPr>
          <w:sz w:val="26"/>
          <w:szCs w:val="26"/>
        </w:rPr>
      </w:pPr>
      <w:r w:rsidRPr="00AB3180">
        <w:rPr>
          <w:rFonts w:hint="eastAsia"/>
          <w:sz w:val="26"/>
          <w:szCs w:val="26"/>
        </w:rPr>
        <w:t>オンライン診療の実施に同意をいただける方は、署名欄</w:t>
      </w:r>
      <w:r w:rsidR="00582492" w:rsidRPr="00AB3180">
        <w:rPr>
          <w:rFonts w:hint="eastAsia"/>
          <w:sz w:val="26"/>
          <w:szCs w:val="26"/>
        </w:rPr>
        <w:t>に</w:t>
      </w:r>
      <w:r w:rsidRPr="00AB3180">
        <w:rPr>
          <w:rFonts w:hint="eastAsia"/>
          <w:sz w:val="26"/>
          <w:szCs w:val="26"/>
        </w:rPr>
        <w:t>ご署名をお願い</w:t>
      </w:r>
      <w:r w:rsidR="00B15927" w:rsidRPr="00AB3180">
        <w:rPr>
          <w:rFonts w:hint="eastAsia"/>
          <w:sz w:val="26"/>
          <w:szCs w:val="26"/>
        </w:rPr>
        <w:t>します。</w:t>
      </w:r>
    </w:p>
    <w:p w14:paraId="46642768" w14:textId="77777777" w:rsidR="006266E5" w:rsidRDefault="006266E5" w:rsidP="006266E5">
      <w:pPr>
        <w:tabs>
          <w:tab w:val="left" w:pos="7182"/>
        </w:tabs>
        <w:rPr>
          <w:color w:val="FF0000"/>
        </w:rPr>
      </w:pPr>
    </w:p>
    <w:p w14:paraId="0B48936E" w14:textId="77777777" w:rsidR="00B15927" w:rsidRPr="00AB3180" w:rsidRDefault="00B15927" w:rsidP="00AB3180">
      <w:pPr>
        <w:tabs>
          <w:tab w:val="left" w:pos="7182"/>
        </w:tabs>
        <w:rPr>
          <w:sz w:val="28"/>
          <w:szCs w:val="28"/>
        </w:rPr>
      </w:pPr>
      <w:r w:rsidRPr="00AB3180">
        <w:rPr>
          <w:rFonts w:hint="eastAsia"/>
          <w:sz w:val="28"/>
          <w:szCs w:val="28"/>
        </w:rPr>
        <w:t>診療計画</w:t>
      </w:r>
    </w:p>
    <w:tbl>
      <w:tblPr>
        <w:tblStyle w:val="a3"/>
        <w:tblW w:w="10632" w:type="dxa"/>
        <w:tblInd w:w="-5" w:type="dxa"/>
        <w:tblLook w:val="04A0" w:firstRow="1" w:lastRow="0" w:firstColumn="1" w:lastColumn="0" w:noHBand="0" w:noVBand="1"/>
      </w:tblPr>
      <w:tblGrid>
        <w:gridCol w:w="2410"/>
        <w:gridCol w:w="8222"/>
      </w:tblGrid>
      <w:tr w:rsidR="00B15927" w14:paraId="601F3113" w14:textId="77777777" w:rsidTr="00002341">
        <w:tc>
          <w:tcPr>
            <w:tcW w:w="2410" w:type="dxa"/>
          </w:tcPr>
          <w:p w14:paraId="7A4CA3D8" w14:textId="77777777" w:rsidR="00B15927" w:rsidRPr="00AB3180" w:rsidRDefault="00B15927" w:rsidP="00B13F5D">
            <w:pPr>
              <w:tabs>
                <w:tab w:val="left" w:pos="7182"/>
              </w:tabs>
              <w:spacing w:before="240" w:after="240"/>
              <w:rPr>
                <w:sz w:val="24"/>
                <w:szCs w:val="24"/>
              </w:rPr>
            </w:pPr>
            <w:r w:rsidRPr="00AB3180">
              <w:rPr>
                <w:rFonts w:hint="eastAsia"/>
                <w:sz w:val="24"/>
                <w:szCs w:val="24"/>
              </w:rPr>
              <w:t>オンライン診療で行う診療内容</w:t>
            </w:r>
          </w:p>
        </w:tc>
        <w:tc>
          <w:tcPr>
            <w:tcW w:w="8222" w:type="dxa"/>
          </w:tcPr>
          <w:p w14:paraId="1BE29FF5" w14:textId="1E48123E" w:rsidR="00B15927" w:rsidRPr="00AB3180" w:rsidRDefault="00B15927" w:rsidP="00B13F5D">
            <w:pPr>
              <w:tabs>
                <w:tab w:val="left" w:pos="7182"/>
              </w:tabs>
              <w:spacing w:beforeLines="100" w:before="240" w:afterLines="100" w:after="240"/>
              <w:rPr>
                <w:sz w:val="24"/>
                <w:szCs w:val="24"/>
              </w:rPr>
            </w:pPr>
            <w:r w:rsidRPr="00AB3180">
              <w:rPr>
                <w:rFonts w:hint="eastAsia"/>
                <w:sz w:val="24"/>
                <w:szCs w:val="24"/>
              </w:rPr>
              <w:t>疾病名　：</w:t>
            </w:r>
            <w:r w:rsidR="00AB3180">
              <w:rPr>
                <w:sz w:val="24"/>
                <w:szCs w:val="24"/>
              </w:rPr>
              <w:br/>
            </w:r>
            <w:r w:rsidR="00AB3180">
              <w:rPr>
                <w:sz w:val="24"/>
                <w:szCs w:val="24"/>
              </w:rPr>
              <w:br/>
            </w:r>
            <w:r w:rsidRPr="00AB3180">
              <w:rPr>
                <w:rFonts w:hint="eastAsia"/>
                <w:sz w:val="24"/>
                <w:szCs w:val="24"/>
              </w:rPr>
              <w:t>治療内容</w:t>
            </w:r>
            <w:r w:rsidR="00F15522" w:rsidRPr="00AB3180">
              <w:rPr>
                <w:rFonts w:hint="eastAsia"/>
                <w:sz w:val="24"/>
                <w:szCs w:val="24"/>
              </w:rPr>
              <w:t>：</w:t>
            </w:r>
          </w:p>
        </w:tc>
      </w:tr>
      <w:tr w:rsidR="00B15927" w14:paraId="7765EF75" w14:textId="77777777" w:rsidTr="00002341">
        <w:tc>
          <w:tcPr>
            <w:tcW w:w="2410" w:type="dxa"/>
          </w:tcPr>
          <w:p w14:paraId="27AA9326" w14:textId="77777777" w:rsidR="00B15927" w:rsidRPr="00AB3180" w:rsidRDefault="00B15927" w:rsidP="00B13F5D">
            <w:pPr>
              <w:tabs>
                <w:tab w:val="left" w:pos="7182"/>
              </w:tabs>
              <w:spacing w:before="240" w:after="240"/>
              <w:rPr>
                <w:sz w:val="24"/>
                <w:szCs w:val="24"/>
              </w:rPr>
            </w:pPr>
            <w:r w:rsidRPr="00AB3180">
              <w:rPr>
                <w:rFonts w:hint="eastAsia"/>
                <w:sz w:val="24"/>
                <w:szCs w:val="24"/>
              </w:rPr>
              <w:t>オンライン診療と直接の対面診療、検査の組み合わせに関する事項</w:t>
            </w:r>
          </w:p>
        </w:tc>
        <w:tc>
          <w:tcPr>
            <w:tcW w:w="8222" w:type="dxa"/>
          </w:tcPr>
          <w:p w14:paraId="710140BC" w14:textId="7D08A4C1" w:rsidR="006138D5" w:rsidRPr="00AB3180" w:rsidRDefault="00B15927" w:rsidP="00B13F5D">
            <w:pPr>
              <w:tabs>
                <w:tab w:val="left" w:pos="7182"/>
              </w:tabs>
              <w:spacing w:beforeLines="100" w:before="240" w:afterLines="100" w:after="240"/>
              <w:rPr>
                <w:sz w:val="24"/>
                <w:szCs w:val="24"/>
              </w:rPr>
            </w:pPr>
            <w:r w:rsidRPr="00AB3180">
              <w:rPr>
                <w:rFonts w:hint="eastAsia"/>
                <w:sz w:val="24"/>
                <w:szCs w:val="24"/>
              </w:rPr>
              <w:t>診療内容により利用の可否を決定しますが、</w:t>
            </w:r>
            <w:r w:rsidR="0048789B" w:rsidRPr="00AB3180">
              <w:rPr>
                <w:rFonts w:hint="eastAsia"/>
                <w:sz w:val="24"/>
                <w:szCs w:val="24"/>
              </w:rPr>
              <w:t>基本的には</w:t>
            </w:r>
            <w:r w:rsidRPr="00AB3180">
              <w:rPr>
                <w:rFonts w:hint="eastAsia"/>
                <w:sz w:val="24"/>
                <w:szCs w:val="24"/>
              </w:rPr>
              <w:t>定期的に</w:t>
            </w:r>
            <w:r w:rsidR="004460A5" w:rsidRPr="007C7A4C">
              <w:rPr>
                <w:sz w:val="24"/>
                <w:szCs w:val="24"/>
                <w:highlight w:val="yellow"/>
              </w:rPr>
              <w:t>〇〇（医療機関名）</w:t>
            </w:r>
            <w:r w:rsidR="00A955AF" w:rsidRPr="00AB3180">
              <w:rPr>
                <w:rFonts w:hint="eastAsia"/>
                <w:sz w:val="24"/>
                <w:szCs w:val="24"/>
              </w:rPr>
              <w:t>へ</w:t>
            </w:r>
            <w:r w:rsidRPr="00AB3180">
              <w:rPr>
                <w:rFonts w:hint="eastAsia"/>
                <w:sz w:val="24"/>
                <w:szCs w:val="24"/>
              </w:rPr>
              <w:t>対面診療を行っている方に対して、オンライン診療</w:t>
            </w:r>
            <w:r w:rsidR="0048789B" w:rsidRPr="00AB3180">
              <w:rPr>
                <w:rFonts w:hint="eastAsia"/>
                <w:sz w:val="24"/>
                <w:szCs w:val="24"/>
              </w:rPr>
              <w:t>を</w:t>
            </w:r>
            <w:r w:rsidRPr="00AB3180">
              <w:rPr>
                <w:rFonts w:hint="eastAsia"/>
                <w:sz w:val="24"/>
                <w:szCs w:val="24"/>
              </w:rPr>
              <w:t>実施</w:t>
            </w:r>
            <w:r w:rsidR="00970609" w:rsidRPr="00AB3180">
              <w:rPr>
                <w:rFonts w:hint="eastAsia"/>
                <w:sz w:val="24"/>
                <w:szCs w:val="24"/>
              </w:rPr>
              <w:t>可能です</w:t>
            </w:r>
            <w:r w:rsidRPr="00AB3180">
              <w:rPr>
                <w:rFonts w:hint="eastAsia"/>
                <w:sz w:val="24"/>
                <w:szCs w:val="24"/>
              </w:rPr>
              <w:t>。病状により判断しますが、概ね</w:t>
            </w:r>
            <w:r w:rsidR="00F15522" w:rsidRPr="00AB3180">
              <w:rPr>
                <w:rFonts w:hint="eastAsia"/>
                <w:sz w:val="24"/>
                <w:szCs w:val="24"/>
              </w:rPr>
              <w:t>1～</w:t>
            </w:r>
            <w:r w:rsidR="002C4A5C" w:rsidRPr="00AB3180">
              <w:rPr>
                <w:rFonts w:hint="eastAsia"/>
                <w:sz w:val="24"/>
                <w:szCs w:val="24"/>
              </w:rPr>
              <w:t>12</w:t>
            </w:r>
            <w:r w:rsidR="00F15522" w:rsidRPr="00AB3180">
              <w:rPr>
                <w:rFonts w:hint="eastAsia"/>
                <w:sz w:val="24"/>
                <w:szCs w:val="24"/>
              </w:rPr>
              <w:t>ヶ</w:t>
            </w:r>
            <w:r w:rsidRPr="00AB3180">
              <w:rPr>
                <w:rFonts w:hint="eastAsia"/>
                <w:sz w:val="24"/>
                <w:szCs w:val="24"/>
              </w:rPr>
              <w:t>月毎に対面診療及び</w:t>
            </w:r>
            <w:r w:rsidR="00970609" w:rsidRPr="00AB3180">
              <w:rPr>
                <w:rFonts w:hint="eastAsia"/>
                <w:sz w:val="24"/>
                <w:szCs w:val="24"/>
              </w:rPr>
              <w:t>定期検査（</w:t>
            </w:r>
            <w:r w:rsidR="006138D5" w:rsidRPr="00AB3180">
              <w:rPr>
                <w:rFonts w:hint="eastAsia"/>
                <w:sz w:val="24"/>
                <w:szCs w:val="24"/>
              </w:rPr>
              <w:t>血液</w:t>
            </w:r>
            <w:r w:rsidRPr="00AB3180">
              <w:rPr>
                <w:rFonts w:hint="eastAsia"/>
                <w:sz w:val="24"/>
                <w:szCs w:val="24"/>
              </w:rPr>
              <w:t>検査</w:t>
            </w:r>
            <w:r w:rsidR="006138D5" w:rsidRPr="00AB3180">
              <w:rPr>
                <w:rFonts w:hint="eastAsia"/>
                <w:sz w:val="24"/>
                <w:szCs w:val="24"/>
              </w:rPr>
              <w:t>、</w:t>
            </w:r>
            <w:r w:rsidR="00970609" w:rsidRPr="00AB3180">
              <w:rPr>
                <w:rFonts w:hint="eastAsia"/>
                <w:sz w:val="24"/>
                <w:szCs w:val="24"/>
              </w:rPr>
              <w:t>レントゲン、</w:t>
            </w:r>
            <w:r w:rsidR="006138D5" w:rsidRPr="00AB3180">
              <w:rPr>
                <w:rFonts w:hint="eastAsia"/>
                <w:sz w:val="24"/>
                <w:szCs w:val="24"/>
              </w:rPr>
              <w:t>心電図等</w:t>
            </w:r>
            <w:r w:rsidR="00970609" w:rsidRPr="00AB3180">
              <w:rPr>
                <w:rFonts w:hint="eastAsia"/>
                <w:sz w:val="24"/>
                <w:szCs w:val="24"/>
              </w:rPr>
              <w:t>、またはその代用）</w:t>
            </w:r>
            <w:r w:rsidR="006138D5" w:rsidRPr="00AB3180">
              <w:rPr>
                <w:rFonts w:hint="eastAsia"/>
                <w:sz w:val="24"/>
                <w:szCs w:val="24"/>
              </w:rPr>
              <w:t>を受けて頂く必要があります。ただしオンライン診療において、</w:t>
            </w:r>
            <w:r w:rsidR="00970609" w:rsidRPr="00AB3180">
              <w:rPr>
                <w:rFonts w:hint="eastAsia"/>
                <w:sz w:val="24"/>
                <w:szCs w:val="24"/>
              </w:rPr>
              <w:t>医療従事者</w:t>
            </w:r>
            <w:r w:rsidR="006138D5" w:rsidRPr="00AB3180">
              <w:rPr>
                <w:rFonts w:hint="eastAsia"/>
                <w:sz w:val="24"/>
                <w:szCs w:val="24"/>
              </w:rPr>
              <w:t>が対面診療を必要と判断した場合には対面診療を受けて頂きます。</w:t>
            </w:r>
          </w:p>
          <w:p w14:paraId="4F2777F8" w14:textId="3EFAA2B0" w:rsidR="00970609" w:rsidRPr="00AB3180" w:rsidRDefault="00970609" w:rsidP="00B13F5D">
            <w:pPr>
              <w:tabs>
                <w:tab w:val="left" w:pos="7182"/>
              </w:tabs>
              <w:spacing w:beforeLines="100" w:before="240" w:afterLines="100" w:after="240"/>
              <w:rPr>
                <w:sz w:val="24"/>
                <w:szCs w:val="24"/>
              </w:rPr>
            </w:pPr>
            <w:r w:rsidRPr="00AB3180">
              <w:rPr>
                <w:rFonts w:hint="eastAsia"/>
                <w:sz w:val="24"/>
                <w:szCs w:val="24"/>
              </w:rPr>
              <w:t xml:space="preserve">　下記の状況に対して、オンライン診療を行うことがあります。</w:t>
            </w:r>
          </w:p>
          <w:p w14:paraId="2FF4B94B" w14:textId="1FBAF862" w:rsidR="00970609" w:rsidRPr="00AB3180" w:rsidRDefault="00970609" w:rsidP="00B13F5D">
            <w:pPr>
              <w:pStyle w:val="a6"/>
              <w:numPr>
                <w:ilvl w:val="0"/>
                <w:numId w:val="10"/>
              </w:numPr>
              <w:tabs>
                <w:tab w:val="left" w:pos="7182"/>
              </w:tabs>
              <w:spacing w:before="240" w:after="240"/>
              <w:ind w:leftChars="0" w:left="442" w:hanging="442"/>
              <w:rPr>
                <w:sz w:val="24"/>
                <w:szCs w:val="24"/>
              </w:rPr>
            </w:pPr>
            <w:r w:rsidRPr="00AB3180">
              <w:rPr>
                <w:rFonts w:hint="eastAsia"/>
                <w:sz w:val="24"/>
                <w:szCs w:val="24"/>
              </w:rPr>
              <w:t>医師不在時に、通常診療の代替えとしてオンライン診療を行う場合</w:t>
            </w:r>
          </w:p>
          <w:p w14:paraId="3EF3101C" w14:textId="1683F2FC" w:rsidR="00970609" w:rsidRPr="00AB3180" w:rsidRDefault="00970609" w:rsidP="00B13F5D">
            <w:pPr>
              <w:pStyle w:val="a6"/>
              <w:numPr>
                <w:ilvl w:val="0"/>
                <w:numId w:val="10"/>
              </w:numPr>
              <w:tabs>
                <w:tab w:val="left" w:pos="7182"/>
              </w:tabs>
              <w:spacing w:before="240" w:after="240"/>
              <w:ind w:leftChars="0" w:left="442" w:hanging="442"/>
              <w:rPr>
                <w:sz w:val="24"/>
                <w:szCs w:val="24"/>
              </w:rPr>
            </w:pPr>
            <w:r w:rsidRPr="00AB3180">
              <w:rPr>
                <w:rFonts w:hint="eastAsia"/>
                <w:sz w:val="24"/>
                <w:szCs w:val="24"/>
              </w:rPr>
              <w:t>常勤医師の病休等、常勤医師による診療が不可能な状況下に、オンライン診療による代診を行う場合</w:t>
            </w:r>
          </w:p>
          <w:p w14:paraId="1B59771E" w14:textId="2EEB9061" w:rsidR="000042BA" w:rsidRPr="00AB3180" w:rsidRDefault="00970609" w:rsidP="00B13F5D">
            <w:pPr>
              <w:pStyle w:val="a6"/>
              <w:numPr>
                <w:ilvl w:val="0"/>
                <w:numId w:val="10"/>
              </w:numPr>
              <w:tabs>
                <w:tab w:val="left" w:pos="7182"/>
              </w:tabs>
              <w:spacing w:before="240" w:after="240"/>
              <w:ind w:leftChars="0" w:left="442" w:hanging="442"/>
              <w:rPr>
                <w:sz w:val="24"/>
                <w:szCs w:val="24"/>
              </w:rPr>
            </w:pPr>
            <w:r w:rsidRPr="00AB3180">
              <w:rPr>
                <w:rFonts w:hint="eastAsia"/>
                <w:sz w:val="24"/>
                <w:szCs w:val="24"/>
              </w:rPr>
              <w:t>定期</w:t>
            </w:r>
            <w:r w:rsidR="000042BA" w:rsidRPr="00AB3180">
              <w:rPr>
                <w:rFonts w:hint="eastAsia"/>
                <w:sz w:val="24"/>
                <w:szCs w:val="24"/>
              </w:rPr>
              <w:t>訪問診療、外来診療を補完する目的で、予想される範囲内外の状態に対して、患者宅等を看護師が訪問してオンライン診療を行う場合</w:t>
            </w:r>
          </w:p>
          <w:p w14:paraId="581D4ED4" w14:textId="77777777" w:rsidR="001C430C" w:rsidRPr="00AB3180" w:rsidRDefault="00894A3E" w:rsidP="00B13F5D">
            <w:pPr>
              <w:tabs>
                <w:tab w:val="left" w:pos="7182"/>
              </w:tabs>
              <w:spacing w:beforeLines="100" w:before="240" w:afterLines="100" w:after="240"/>
              <w:rPr>
                <w:sz w:val="24"/>
                <w:szCs w:val="24"/>
              </w:rPr>
            </w:pPr>
            <w:r w:rsidRPr="00AB3180">
              <w:rPr>
                <w:rFonts w:hint="eastAsia"/>
                <w:sz w:val="24"/>
                <w:szCs w:val="24"/>
              </w:rPr>
              <w:t>その他、診療に必要な患者情報等が把握可能な場合、診察前相談によりオンライン診療が提供可能と判断した場合に、初診からのオンライン診療が可能です。</w:t>
            </w:r>
          </w:p>
        </w:tc>
      </w:tr>
      <w:tr w:rsidR="00A955AF" w14:paraId="304593B5" w14:textId="77777777" w:rsidTr="00002341">
        <w:tc>
          <w:tcPr>
            <w:tcW w:w="2410" w:type="dxa"/>
          </w:tcPr>
          <w:p w14:paraId="1CA0508B" w14:textId="34A05647" w:rsidR="00A955AF" w:rsidRPr="00AB3180" w:rsidRDefault="00A955AF" w:rsidP="00B13F5D">
            <w:pPr>
              <w:tabs>
                <w:tab w:val="left" w:pos="7182"/>
              </w:tabs>
              <w:spacing w:before="240" w:after="240"/>
              <w:rPr>
                <w:sz w:val="24"/>
                <w:szCs w:val="24"/>
              </w:rPr>
            </w:pPr>
            <w:r w:rsidRPr="00AB3180">
              <w:rPr>
                <w:rFonts w:hint="eastAsia"/>
                <w:sz w:val="24"/>
                <w:szCs w:val="24"/>
              </w:rPr>
              <w:lastRenderedPageBreak/>
              <w:t>オンライン診療の実施の仕方</w:t>
            </w:r>
          </w:p>
        </w:tc>
        <w:tc>
          <w:tcPr>
            <w:tcW w:w="8222" w:type="dxa"/>
          </w:tcPr>
          <w:p w14:paraId="79864D04" w14:textId="1A2F3CBE" w:rsidR="00A955AF" w:rsidRPr="00AB3180" w:rsidRDefault="00A955AF" w:rsidP="00B13F5D">
            <w:pPr>
              <w:tabs>
                <w:tab w:val="left" w:pos="7182"/>
              </w:tabs>
              <w:spacing w:beforeLines="100" w:before="240" w:afterLines="100" w:after="240"/>
              <w:rPr>
                <w:sz w:val="24"/>
                <w:szCs w:val="24"/>
              </w:rPr>
            </w:pPr>
            <w:r w:rsidRPr="00AB3180">
              <w:rPr>
                <w:sz w:val="24"/>
                <w:szCs w:val="24"/>
              </w:rPr>
              <w:t>本診療は</w:t>
            </w:r>
            <w:r w:rsidRPr="007C7A4C">
              <w:rPr>
                <w:sz w:val="24"/>
                <w:szCs w:val="24"/>
                <w:highlight w:val="yellow"/>
              </w:rPr>
              <w:t>、</w:t>
            </w:r>
            <w:r w:rsidR="004460A5" w:rsidRPr="007C7A4C">
              <w:rPr>
                <w:sz w:val="24"/>
                <w:szCs w:val="24"/>
                <w:highlight w:val="yellow"/>
              </w:rPr>
              <w:t>〇〇（医療機関名）</w:t>
            </w:r>
            <w:r w:rsidRPr="00AB3180">
              <w:rPr>
                <w:sz w:val="24"/>
                <w:szCs w:val="24"/>
              </w:rPr>
              <w:t>の医師と</w:t>
            </w:r>
            <w:r w:rsidRPr="00282946">
              <w:rPr>
                <w:sz w:val="24"/>
                <w:szCs w:val="24"/>
              </w:rPr>
              <w:t>、</w:t>
            </w:r>
            <w:r w:rsidR="00282946" w:rsidRPr="00282946">
              <w:rPr>
                <w:sz w:val="24"/>
                <w:szCs w:val="24"/>
                <w:highlight w:val="yellow"/>
              </w:rPr>
              <w:t>△△（医療機関名）</w:t>
            </w:r>
            <w:r w:rsidRPr="00AB3180">
              <w:rPr>
                <w:sz w:val="24"/>
                <w:szCs w:val="24"/>
              </w:rPr>
              <w:t>の看護師が連携し、看護師が医師の指示に基づいて診療補助を行う遠隔診療（D</w:t>
            </w:r>
            <w:r w:rsidR="004B5DDB" w:rsidRPr="00AB3180">
              <w:rPr>
                <w:sz w:val="24"/>
                <w:szCs w:val="24"/>
              </w:rPr>
              <w:t xml:space="preserve"> </w:t>
            </w:r>
            <w:r w:rsidRPr="00AB3180">
              <w:rPr>
                <w:sz w:val="24"/>
                <w:szCs w:val="24"/>
              </w:rPr>
              <w:t>to</w:t>
            </w:r>
            <w:r w:rsidR="004B5DDB" w:rsidRPr="00AB3180">
              <w:rPr>
                <w:sz w:val="24"/>
                <w:szCs w:val="24"/>
              </w:rPr>
              <w:t xml:space="preserve"> </w:t>
            </w:r>
            <w:r w:rsidRPr="00AB3180">
              <w:rPr>
                <w:sz w:val="24"/>
                <w:szCs w:val="24"/>
              </w:rPr>
              <w:t>P with N）形式で実施します。</w:t>
            </w:r>
          </w:p>
        </w:tc>
      </w:tr>
      <w:tr w:rsidR="00A955AF" w14:paraId="4A10C5E4" w14:textId="77777777" w:rsidTr="00002341">
        <w:tc>
          <w:tcPr>
            <w:tcW w:w="2410" w:type="dxa"/>
          </w:tcPr>
          <w:p w14:paraId="1F357962" w14:textId="313B7250" w:rsidR="00A955AF" w:rsidRPr="00AB3180" w:rsidRDefault="00A955AF" w:rsidP="00B13F5D">
            <w:pPr>
              <w:tabs>
                <w:tab w:val="left" w:pos="7182"/>
              </w:tabs>
              <w:spacing w:before="240" w:after="240"/>
              <w:rPr>
                <w:sz w:val="24"/>
                <w:szCs w:val="24"/>
              </w:rPr>
            </w:pPr>
            <w:r w:rsidRPr="00AB3180">
              <w:rPr>
                <w:rFonts w:hint="eastAsia"/>
                <w:sz w:val="24"/>
                <w:szCs w:val="24"/>
              </w:rPr>
              <w:t>オンライン診療の方法・使用する器具</w:t>
            </w:r>
          </w:p>
        </w:tc>
        <w:tc>
          <w:tcPr>
            <w:tcW w:w="8222" w:type="dxa"/>
          </w:tcPr>
          <w:p w14:paraId="617E6C62" w14:textId="66EF624D" w:rsidR="00A955AF" w:rsidRPr="00AB3180" w:rsidRDefault="0082682A" w:rsidP="00B13F5D">
            <w:pPr>
              <w:tabs>
                <w:tab w:val="left" w:pos="7182"/>
              </w:tabs>
              <w:spacing w:beforeLines="100" w:before="240" w:afterLines="100" w:after="240"/>
              <w:rPr>
                <w:sz w:val="24"/>
                <w:szCs w:val="24"/>
              </w:rPr>
            </w:pPr>
            <w:r w:rsidRPr="007C7A4C">
              <w:rPr>
                <w:sz w:val="24"/>
                <w:szCs w:val="24"/>
                <w:highlight w:val="yellow"/>
              </w:rPr>
              <w:t>〇〇（医療機関名）</w:t>
            </w:r>
            <w:r w:rsidR="00A955AF" w:rsidRPr="00AB3180">
              <w:rPr>
                <w:rFonts w:hint="eastAsia"/>
                <w:sz w:val="24"/>
                <w:szCs w:val="24"/>
              </w:rPr>
              <w:t>側：パソコン、タブレット等</w:t>
            </w:r>
            <w:r>
              <w:rPr>
                <w:sz w:val="24"/>
                <w:szCs w:val="24"/>
              </w:rPr>
              <w:br/>
            </w:r>
            <w:r w:rsidR="00282946" w:rsidRPr="00282946">
              <w:rPr>
                <w:sz w:val="24"/>
                <w:szCs w:val="24"/>
                <w:highlight w:val="yellow"/>
              </w:rPr>
              <w:t>△△（医療機関名）</w:t>
            </w:r>
            <w:r w:rsidRPr="00AB3180">
              <w:rPr>
                <w:rFonts w:hint="eastAsia"/>
                <w:sz w:val="24"/>
                <w:szCs w:val="24"/>
              </w:rPr>
              <w:t>側：パソコン、タブレット等</w:t>
            </w:r>
            <w:r w:rsidR="00AB3180">
              <w:rPr>
                <w:sz w:val="24"/>
                <w:szCs w:val="24"/>
              </w:rPr>
              <w:br/>
            </w:r>
            <w:r w:rsidR="00A955AF" w:rsidRPr="00AB3180">
              <w:rPr>
                <w:rFonts w:hint="eastAsia"/>
                <w:sz w:val="24"/>
                <w:szCs w:val="24"/>
              </w:rPr>
              <w:t>利用するオンライン診療システム：Zoom等</w:t>
            </w:r>
          </w:p>
        </w:tc>
      </w:tr>
      <w:tr w:rsidR="00A955AF" w14:paraId="77E09ABE" w14:textId="77777777" w:rsidTr="00002341">
        <w:tc>
          <w:tcPr>
            <w:tcW w:w="2410" w:type="dxa"/>
          </w:tcPr>
          <w:p w14:paraId="54EF651E" w14:textId="2F2943C6" w:rsidR="00A955AF" w:rsidRPr="00AB3180" w:rsidRDefault="00A955AF" w:rsidP="00B13F5D">
            <w:pPr>
              <w:tabs>
                <w:tab w:val="left" w:pos="7182"/>
              </w:tabs>
              <w:spacing w:before="240" w:after="240"/>
              <w:rPr>
                <w:sz w:val="24"/>
                <w:szCs w:val="24"/>
              </w:rPr>
            </w:pPr>
            <w:r w:rsidRPr="00AB3180">
              <w:rPr>
                <w:rFonts w:hint="eastAsia"/>
                <w:sz w:val="24"/>
                <w:szCs w:val="24"/>
              </w:rPr>
              <w:t>オンライン診療を行わないと判断する条件</w:t>
            </w:r>
          </w:p>
        </w:tc>
        <w:tc>
          <w:tcPr>
            <w:tcW w:w="8222" w:type="dxa"/>
          </w:tcPr>
          <w:p w14:paraId="42A4D558" w14:textId="77777777" w:rsidR="00A955AF" w:rsidRPr="00AB3180" w:rsidRDefault="00A955AF" w:rsidP="00B13F5D">
            <w:pPr>
              <w:pStyle w:val="a6"/>
              <w:numPr>
                <w:ilvl w:val="0"/>
                <w:numId w:val="11"/>
              </w:numPr>
              <w:tabs>
                <w:tab w:val="left" w:pos="7182"/>
              </w:tabs>
              <w:spacing w:beforeLines="100" w:before="240" w:after="240"/>
              <w:ind w:leftChars="0" w:left="476" w:hanging="442"/>
              <w:rPr>
                <w:sz w:val="24"/>
                <w:szCs w:val="24"/>
              </w:rPr>
            </w:pPr>
            <w:r w:rsidRPr="00AB3180">
              <w:rPr>
                <w:rFonts w:hint="eastAsia"/>
                <w:sz w:val="24"/>
                <w:szCs w:val="24"/>
              </w:rPr>
              <w:t>患者の心身の状態について、十分な情報が得られないと医師が判断した場合</w:t>
            </w:r>
          </w:p>
          <w:p w14:paraId="48996BDB" w14:textId="77777777" w:rsidR="00A955AF" w:rsidRPr="00AB3180" w:rsidRDefault="00A955AF" w:rsidP="00B13F5D">
            <w:pPr>
              <w:pStyle w:val="a6"/>
              <w:numPr>
                <w:ilvl w:val="0"/>
                <w:numId w:val="11"/>
              </w:numPr>
              <w:tabs>
                <w:tab w:val="left" w:pos="7182"/>
              </w:tabs>
              <w:spacing w:before="240" w:after="240"/>
              <w:ind w:leftChars="0" w:left="476" w:hanging="442"/>
              <w:rPr>
                <w:sz w:val="24"/>
                <w:szCs w:val="24"/>
              </w:rPr>
            </w:pPr>
            <w:r w:rsidRPr="00AB3180">
              <w:rPr>
                <w:rFonts w:hint="eastAsia"/>
                <w:sz w:val="24"/>
                <w:szCs w:val="24"/>
              </w:rPr>
              <w:t>体調に変化が現れ、対面診療の必要性が認められた場合</w:t>
            </w:r>
          </w:p>
          <w:p w14:paraId="40CB9710" w14:textId="77777777" w:rsidR="00A955AF" w:rsidRPr="00AB3180" w:rsidRDefault="00A955AF" w:rsidP="00B13F5D">
            <w:pPr>
              <w:pStyle w:val="a6"/>
              <w:numPr>
                <w:ilvl w:val="0"/>
                <w:numId w:val="11"/>
              </w:numPr>
              <w:tabs>
                <w:tab w:val="left" w:pos="7182"/>
              </w:tabs>
              <w:spacing w:before="240" w:after="240"/>
              <w:ind w:leftChars="0" w:left="476" w:hanging="442"/>
              <w:rPr>
                <w:sz w:val="24"/>
                <w:szCs w:val="24"/>
              </w:rPr>
            </w:pPr>
            <w:r w:rsidRPr="00AB3180">
              <w:rPr>
                <w:rFonts w:hint="eastAsia"/>
                <w:sz w:val="24"/>
                <w:szCs w:val="24"/>
              </w:rPr>
              <w:t>情報通信環境の障害等によりオンライン診療を行うことができない場合</w:t>
            </w:r>
          </w:p>
          <w:p w14:paraId="503AB939" w14:textId="5D6F06DE" w:rsidR="00A955AF" w:rsidRPr="00AB3180" w:rsidRDefault="00A955AF" w:rsidP="00B13F5D">
            <w:pPr>
              <w:tabs>
                <w:tab w:val="left" w:pos="7182"/>
              </w:tabs>
              <w:spacing w:beforeLines="100" w:before="240" w:afterLines="100" w:after="240"/>
              <w:rPr>
                <w:sz w:val="24"/>
                <w:szCs w:val="24"/>
              </w:rPr>
            </w:pPr>
            <w:r w:rsidRPr="00AB3180">
              <w:rPr>
                <w:rFonts w:hint="eastAsia"/>
                <w:sz w:val="24"/>
                <w:szCs w:val="24"/>
              </w:rPr>
              <w:t>上記条件に該当した場合は、医師が説明する方針に基づき対面診療に切り替えて頂きます。</w:t>
            </w:r>
          </w:p>
        </w:tc>
      </w:tr>
      <w:tr w:rsidR="00A955AF" w14:paraId="2D7B045C" w14:textId="77777777" w:rsidTr="00002341">
        <w:tc>
          <w:tcPr>
            <w:tcW w:w="2410" w:type="dxa"/>
          </w:tcPr>
          <w:p w14:paraId="76641631" w14:textId="25B991DD" w:rsidR="00A955AF" w:rsidRPr="00AB3180" w:rsidRDefault="00A955AF" w:rsidP="00B13F5D">
            <w:pPr>
              <w:tabs>
                <w:tab w:val="left" w:pos="7182"/>
              </w:tabs>
              <w:spacing w:before="240" w:after="240"/>
              <w:rPr>
                <w:color w:val="E7E6E6" w:themeColor="background2"/>
                <w:sz w:val="24"/>
                <w:szCs w:val="24"/>
              </w:rPr>
            </w:pPr>
            <w:r w:rsidRPr="00AB3180">
              <w:rPr>
                <w:rFonts w:hint="eastAsia"/>
                <w:sz w:val="24"/>
                <w:szCs w:val="24"/>
              </w:rPr>
              <w:t>患者による情報伝達の協力</w:t>
            </w:r>
          </w:p>
        </w:tc>
        <w:tc>
          <w:tcPr>
            <w:tcW w:w="8222" w:type="dxa"/>
          </w:tcPr>
          <w:p w14:paraId="3A9627A0" w14:textId="164428A0" w:rsidR="00A955AF" w:rsidRPr="00AB3180" w:rsidRDefault="00A955AF" w:rsidP="00B13F5D">
            <w:pPr>
              <w:tabs>
                <w:tab w:val="left" w:pos="7182"/>
              </w:tabs>
              <w:spacing w:beforeLines="100" w:before="240" w:afterLines="100" w:after="240"/>
              <w:rPr>
                <w:color w:val="E7E6E6" w:themeColor="background2"/>
                <w:sz w:val="24"/>
                <w:szCs w:val="24"/>
              </w:rPr>
            </w:pPr>
            <w:r w:rsidRPr="00AB3180">
              <w:rPr>
                <w:rFonts w:hint="eastAsia"/>
                <w:sz w:val="24"/>
                <w:szCs w:val="24"/>
              </w:rPr>
              <w:t xml:space="preserve">オンライン診療の実施に際し、患者は診療に対し積極的に協力し、自身の心身に関する情報を医師に伝達する必要があります。　　　　　　　　　　　　　　　　　　　　　　　　　　　　　</w:t>
            </w:r>
          </w:p>
        </w:tc>
      </w:tr>
      <w:tr w:rsidR="00A955AF" w14:paraId="77D0BD05" w14:textId="77777777" w:rsidTr="00002341">
        <w:tc>
          <w:tcPr>
            <w:tcW w:w="2410" w:type="dxa"/>
          </w:tcPr>
          <w:p w14:paraId="63631217" w14:textId="10B129C8" w:rsidR="00A955AF" w:rsidRPr="00AB3180" w:rsidRDefault="00A955AF" w:rsidP="00B13F5D">
            <w:pPr>
              <w:tabs>
                <w:tab w:val="left" w:pos="7182"/>
              </w:tabs>
              <w:spacing w:before="240" w:after="240"/>
              <w:rPr>
                <w:sz w:val="24"/>
                <w:szCs w:val="24"/>
              </w:rPr>
            </w:pPr>
            <w:r w:rsidRPr="00AB3180">
              <w:rPr>
                <w:rFonts w:hint="eastAsia"/>
                <w:sz w:val="24"/>
                <w:szCs w:val="24"/>
              </w:rPr>
              <w:t>急病急変時の対応方針</w:t>
            </w:r>
          </w:p>
        </w:tc>
        <w:tc>
          <w:tcPr>
            <w:tcW w:w="8222" w:type="dxa"/>
          </w:tcPr>
          <w:p w14:paraId="6AB9DFEF" w14:textId="11ABB0F3" w:rsidR="00A955AF" w:rsidRPr="00AB3180" w:rsidRDefault="00A955AF" w:rsidP="00B13F5D">
            <w:pPr>
              <w:tabs>
                <w:tab w:val="left" w:pos="7182"/>
              </w:tabs>
              <w:spacing w:beforeLines="150" w:before="360" w:afterLines="150" w:after="360"/>
              <w:rPr>
                <w:sz w:val="24"/>
                <w:szCs w:val="24"/>
              </w:rPr>
            </w:pPr>
            <w:r w:rsidRPr="00AB3180">
              <w:rPr>
                <w:rFonts w:hint="eastAsia"/>
                <w:sz w:val="24"/>
                <w:szCs w:val="24"/>
              </w:rPr>
              <w:t>当院で対応できない場合には、迅速に</w:t>
            </w:r>
            <w:r w:rsidR="004460A5" w:rsidRPr="007C7A4C">
              <w:rPr>
                <w:sz w:val="24"/>
                <w:szCs w:val="24"/>
                <w:highlight w:val="yellow"/>
              </w:rPr>
              <w:t>〇〇（医療機関名）</w:t>
            </w:r>
            <w:r w:rsidRPr="00AB3180">
              <w:rPr>
                <w:rFonts w:hint="eastAsia"/>
                <w:sz w:val="24"/>
                <w:szCs w:val="24"/>
              </w:rPr>
              <w:t>に接続します。</w:t>
            </w:r>
          </w:p>
        </w:tc>
      </w:tr>
      <w:tr w:rsidR="00A955AF" w14:paraId="39D1777C" w14:textId="77777777" w:rsidTr="00CC79EA">
        <w:trPr>
          <w:trHeight w:val="485"/>
        </w:trPr>
        <w:tc>
          <w:tcPr>
            <w:tcW w:w="2410" w:type="dxa"/>
          </w:tcPr>
          <w:p w14:paraId="1DF069EC" w14:textId="6CB8D494" w:rsidR="00A955AF" w:rsidRPr="00AB3180" w:rsidRDefault="00A955AF" w:rsidP="00B13F5D">
            <w:pPr>
              <w:tabs>
                <w:tab w:val="left" w:pos="7182"/>
              </w:tabs>
              <w:spacing w:before="240" w:after="240"/>
              <w:rPr>
                <w:sz w:val="24"/>
                <w:szCs w:val="24"/>
              </w:rPr>
            </w:pPr>
            <w:r w:rsidRPr="00AB3180">
              <w:rPr>
                <w:rFonts w:hint="eastAsia"/>
                <w:sz w:val="24"/>
                <w:szCs w:val="24"/>
              </w:rPr>
              <w:t>オンライン診療を実施する予定の医師</w:t>
            </w:r>
          </w:p>
        </w:tc>
        <w:tc>
          <w:tcPr>
            <w:tcW w:w="8222" w:type="dxa"/>
          </w:tcPr>
          <w:p w14:paraId="1EE45D06" w14:textId="0777C26C" w:rsidR="00A955AF" w:rsidRPr="00AB3180" w:rsidRDefault="004460A5" w:rsidP="00B13F5D">
            <w:pPr>
              <w:tabs>
                <w:tab w:val="left" w:pos="7182"/>
              </w:tabs>
              <w:spacing w:beforeLines="150" w:before="360" w:afterLines="150" w:after="360"/>
              <w:rPr>
                <w:sz w:val="24"/>
                <w:szCs w:val="24"/>
              </w:rPr>
            </w:pPr>
            <w:r w:rsidRPr="007C7A4C">
              <w:rPr>
                <w:sz w:val="24"/>
                <w:szCs w:val="24"/>
                <w:highlight w:val="yellow"/>
              </w:rPr>
              <w:t>〇〇（医療機関名）</w:t>
            </w:r>
            <w:r w:rsidR="00A955AF" w:rsidRPr="00AB3180">
              <w:rPr>
                <w:rFonts w:hint="eastAsia"/>
                <w:sz w:val="24"/>
                <w:szCs w:val="24"/>
              </w:rPr>
              <w:t>：</w:t>
            </w:r>
            <w:r w:rsidR="00A955AF" w:rsidRPr="007C7A4C">
              <w:rPr>
                <w:rFonts w:hint="eastAsia"/>
                <w:sz w:val="24"/>
                <w:szCs w:val="24"/>
                <w:highlight w:val="yellow"/>
              </w:rPr>
              <w:t>〇〇</w:t>
            </w:r>
            <w:r w:rsidR="00A955AF" w:rsidRPr="00AB3180">
              <w:rPr>
                <w:rFonts w:hint="eastAsia"/>
                <w:sz w:val="24"/>
                <w:szCs w:val="24"/>
              </w:rPr>
              <w:t>先生、</w:t>
            </w:r>
            <w:r w:rsidR="00282946" w:rsidRPr="00282946">
              <w:rPr>
                <w:sz w:val="24"/>
                <w:szCs w:val="24"/>
                <w:highlight w:val="yellow"/>
              </w:rPr>
              <w:t>△△</w:t>
            </w:r>
            <w:r w:rsidR="00A955AF" w:rsidRPr="00AB3180">
              <w:rPr>
                <w:rFonts w:hint="eastAsia"/>
                <w:sz w:val="24"/>
                <w:szCs w:val="24"/>
              </w:rPr>
              <w:t>先生</w:t>
            </w:r>
          </w:p>
        </w:tc>
      </w:tr>
      <w:tr w:rsidR="00A955AF" w14:paraId="17CBA960" w14:textId="77777777" w:rsidTr="00002341">
        <w:tc>
          <w:tcPr>
            <w:tcW w:w="2410" w:type="dxa"/>
          </w:tcPr>
          <w:p w14:paraId="33E1B4C0" w14:textId="3048BBB0" w:rsidR="00A955AF" w:rsidRPr="00AB3180" w:rsidRDefault="00A955AF" w:rsidP="00B13F5D">
            <w:pPr>
              <w:tabs>
                <w:tab w:val="left" w:pos="7182"/>
              </w:tabs>
              <w:spacing w:before="240" w:after="240"/>
              <w:rPr>
                <w:sz w:val="24"/>
                <w:szCs w:val="24"/>
              </w:rPr>
            </w:pPr>
            <w:r w:rsidRPr="00AB3180">
              <w:rPr>
                <w:rFonts w:hint="eastAsia"/>
                <w:sz w:val="24"/>
                <w:szCs w:val="24"/>
              </w:rPr>
              <w:t>情報漏洩等のリスクを踏まえて、セキュリティリスクに関する責任分界点等の明示</w:t>
            </w:r>
          </w:p>
        </w:tc>
        <w:tc>
          <w:tcPr>
            <w:tcW w:w="8222" w:type="dxa"/>
          </w:tcPr>
          <w:p w14:paraId="7EFA29A9" w14:textId="2668260D" w:rsidR="00A955AF" w:rsidRPr="00AB3180" w:rsidRDefault="00A955AF" w:rsidP="00B13F5D">
            <w:pPr>
              <w:tabs>
                <w:tab w:val="left" w:pos="7182"/>
              </w:tabs>
              <w:spacing w:beforeLines="100" w:before="240" w:afterLines="100" w:after="240"/>
              <w:rPr>
                <w:sz w:val="24"/>
                <w:szCs w:val="24"/>
                <w:u w:val="single"/>
              </w:rPr>
            </w:pPr>
            <w:r w:rsidRPr="00AB3180">
              <w:rPr>
                <w:rFonts w:hint="eastAsia"/>
                <w:sz w:val="24"/>
                <w:szCs w:val="24"/>
                <w:u w:val="single"/>
              </w:rPr>
              <w:t>想定されるセキュリティリスク</w:t>
            </w:r>
            <w:r w:rsidR="00AB3180">
              <w:rPr>
                <w:sz w:val="24"/>
                <w:szCs w:val="24"/>
                <w:u w:val="single"/>
              </w:rPr>
              <w:br/>
            </w:r>
            <w:r w:rsidRPr="00AB3180">
              <w:rPr>
                <w:rFonts w:hint="eastAsia"/>
                <w:sz w:val="24"/>
                <w:szCs w:val="24"/>
              </w:rPr>
              <w:t>医療機関・オンライン診療システム提供事業者に対するサイバー攻撃等による患者の個人情報の漏洩・改ざん等</w:t>
            </w:r>
          </w:p>
          <w:p w14:paraId="24195FD9" w14:textId="363E9886" w:rsidR="00A955AF" w:rsidRPr="00AB3180" w:rsidRDefault="00A955AF" w:rsidP="00B13F5D">
            <w:pPr>
              <w:tabs>
                <w:tab w:val="left" w:pos="7182"/>
              </w:tabs>
              <w:spacing w:beforeLines="100" w:before="240" w:afterLines="100" w:after="240"/>
              <w:rPr>
                <w:sz w:val="24"/>
                <w:szCs w:val="24"/>
                <w:u w:val="single"/>
              </w:rPr>
            </w:pPr>
            <w:r w:rsidRPr="00AB3180">
              <w:rPr>
                <w:rFonts w:hint="eastAsia"/>
                <w:sz w:val="24"/>
                <w:szCs w:val="24"/>
                <w:u w:val="single"/>
              </w:rPr>
              <w:t>医療機関に課せる事項</w:t>
            </w:r>
            <w:r w:rsidR="00AB3180">
              <w:rPr>
                <w:sz w:val="24"/>
                <w:szCs w:val="24"/>
                <w:u w:val="single"/>
              </w:rPr>
              <w:br/>
            </w:r>
            <w:r w:rsidRPr="00AB3180">
              <w:rPr>
                <w:rFonts w:hint="eastAsia"/>
                <w:sz w:val="24"/>
                <w:szCs w:val="24"/>
              </w:rPr>
              <w:t>オンライン診療の適切な実施に関する指針に定める情報セキュリティに関するルールを厳守したシステムを構築し、常にその情報を保ちます。</w:t>
            </w:r>
          </w:p>
          <w:p w14:paraId="2806934A" w14:textId="0DB49A68" w:rsidR="00A955AF" w:rsidRPr="00AB3180" w:rsidRDefault="00A955AF" w:rsidP="00B13F5D">
            <w:pPr>
              <w:tabs>
                <w:tab w:val="left" w:pos="7182"/>
              </w:tabs>
              <w:spacing w:beforeLines="100" w:before="240" w:afterLines="100" w:after="240"/>
              <w:rPr>
                <w:sz w:val="24"/>
                <w:szCs w:val="24"/>
                <w:u w:val="single"/>
              </w:rPr>
            </w:pPr>
            <w:r w:rsidRPr="00AB3180">
              <w:rPr>
                <w:rFonts w:hint="eastAsia"/>
                <w:sz w:val="24"/>
                <w:szCs w:val="24"/>
                <w:u w:val="single"/>
              </w:rPr>
              <w:t>医師に課される事項</w:t>
            </w:r>
            <w:r w:rsidR="00AB3180">
              <w:rPr>
                <w:sz w:val="24"/>
                <w:szCs w:val="24"/>
                <w:u w:val="single"/>
              </w:rPr>
              <w:br/>
            </w:r>
            <w:r w:rsidRPr="00AB3180">
              <w:rPr>
                <w:rFonts w:hint="eastAsia"/>
                <w:sz w:val="24"/>
                <w:szCs w:val="24"/>
              </w:rPr>
              <w:t>セキュリティリスクを十分に勘案した上でオンライン診療を選択します。</w:t>
            </w:r>
          </w:p>
          <w:p w14:paraId="7DEA1244" w14:textId="1F4D5879" w:rsidR="00A955AF" w:rsidRPr="00AB3180" w:rsidRDefault="00A955AF" w:rsidP="00B13F5D">
            <w:pPr>
              <w:tabs>
                <w:tab w:val="left" w:pos="7182"/>
              </w:tabs>
              <w:spacing w:beforeLines="100" w:before="240" w:afterLines="100" w:after="240"/>
              <w:rPr>
                <w:sz w:val="24"/>
                <w:szCs w:val="24"/>
              </w:rPr>
            </w:pPr>
            <w:r w:rsidRPr="00AB3180">
              <w:rPr>
                <w:rFonts w:hint="eastAsia"/>
                <w:sz w:val="24"/>
                <w:szCs w:val="24"/>
              </w:rPr>
              <w:t>なお、患者の行為により、セキュリティ事案や損害等が生じた場合、発生した直接的間接的、その他すべての損害について、医師は責任を負いません。</w:t>
            </w:r>
          </w:p>
        </w:tc>
      </w:tr>
    </w:tbl>
    <w:p w14:paraId="591576AE" w14:textId="77777777" w:rsidR="00AB3180" w:rsidRDefault="00AB3180" w:rsidP="00AC3F2A">
      <w:pPr>
        <w:tabs>
          <w:tab w:val="left" w:pos="7182"/>
        </w:tabs>
        <w:jc w:val="center"/>
        <w:rPr>
          <w:sz w:val="22"/>
        </w:rPr>
      </w:pPr>
    </w:p>
    <w:p w14:paraId="639F897C" w14:textId="3DF41D51" w:rsidR="00643150" w:rsidRPr="00AB3180" w:rsidRDefault="00643150" w:rsidP="00AC3F2A">
      <w:pPr>
        <w:tabs>
          <w:tab w:val="left" w:pos="7182"/>
        </w:tabs>
        <w:jc w:val="center"/>
        <w:rPr>
          <w:sz w:val="26"/>
          <w:szCs w:val="26"/>
        </w:rPr>
      </w:pPr>
      <w:r w:rsidRPr="00AB3180">
        <w:rPr>
          <w:rFonts w:hint="eastAsia"/>
          <w:sz w:val="26"/>
          <w:szCs w:val="26"/>
        </w:rPr>
        <w:lastRenderedPageBreak/>
        <w:t>また、オンライン診療に伴うセキュリティおよびプライバシー</w:t>
      </w:r>
      <w:r w:rsidR="00AC3F2A" w:rsidRPr="00AB3180">
        <w:rPr>
          <w:rFonts w:hint="eastAsia"/>
          <w:sz w:val="26"/>
          <w:szCs w:val="26"/>
        </w:rPr>
        <w:t>のリスクに関連して、</w:t>
      </w:r>
    </w:p>
    <w:p w14:paraId="7A6A3A2D" w14:textId="77777777" w:rsidR="00AC3F2A" w:rsidRPr="00AB3180" w:rsidRDefault="00AC3F2A" w:rsidP="00AC3F2A">
      <w:pPr>
        <w:tabs>
          <w:tab w:val="left" w:pos="7182"/>
        </w:tabs>
        <w:jc w:val="center"/>
        <w:rPr>
          <w:sz w:val="26"/>
          <w:szCs w:val="26"/>
        </w:rPr>
      </w:pPr>
      <w:r w:rsidRPr="00AB3180">
        <w:rPr>
          <w:rFonts w:hint="eastAsia"/>
          <w:sz w:val="26"/>
          <w:szCs w:val="26"/>
        </w:rPr>
        <w:t>患者様には以下の注意事項を守っていただくようにお願いいたします。</w:t>
      </w:r>
    </w:p>
    <w:p w14:paraId="5846D246" w14:textId="77777777" w:rsidR="00AC3F2A" w:rsidRDefault="00AC3F2A" w:rsidP="00AC3F2A">
      <w:pPr>
        <w:tabs>
          <w:tab w:val="left" w:pos="7182"/>
        </w:tabs>
        <w:jc w:val="center"/>
        <w:rPr>
          <w:color w:val="FF0000"/>
          <w:sz w:val="22"/>
        </w:rPr>
      </w:pPr>
    </w:p>
    <w:p w14:paraId="2FFDA012" w14:textId="77777777" w:rsidR="00AC3F2A" w:rsidRPr="00044D04" w:rsidRDefault="00AC3F2A" w:rsidP="00BB30F0">
      <w:pPr>
        <w:pStyle w:val="a6"/>
        <w:numPr>
          <w:ilvl w:val="0"/>
          <w:numId w:val="3"/>
        </w:numPr>
        <w:tabs>
          <w:tab w:val="left" w:pos="7182"/>
        </w:tabs>
        <w:ind w:leftChars="0"/>
        <w:jc w:val="left"/>
        <w:rPr>
          <w:color w:val="000000" w:themeColor="text1"/>
          <w:sz w:val="28"/>
          <w:szCs w:val="28"/>
        </w:rPr>
      </w:pPr>
      <w:r w:rsidRPr="00044D04">
        <w:rPr>
          <w:rFonts w:hint="eastAsia"/>
          <w:color w:val="000000" w:themeColor="text1"/>
          <w:sz w:val="28"/>
          <w:szCs w:val="28"/>
        </w:rPr>
        <w:t>患者は医師側の了解なくビデオ通信を録画、録音、撮影してはならない</w:t>
      </w:r>
    </w:p>
    <w:p w14:paraId="2FF2A7CF" w14:textId="77777777" w:rsidR="00AC3F2A" w:rsidRPr="00044D04" w:rsidRDefault="00AC3F2A" w:rsidP="00BB30F0">
      <w:pPr>
        <w:pStyle w:val="a6"/>
        <w:numPr>
          <w:ilvl w:val="0"/>
          <w:numId w:val="3"/>
        </w:numPr>
        <w:tabs>
          <w:tab w:val="left" w:pos="7182"/>
        </w:tabs>
        <w:ind w:leftChars="0"/>
        <w:jc w:val="left"/>
        <w:rPr>
          <w:color w:val="000000" w:themeColor="text1"/>
          <w:sz w:val="28"/>
          <w:szCs w:val="28"/>
        </w:rPr>
      </w:pPr>
      <w:r w:rsidRPr="00044D04">
        <w:rPr>
          <w:rFonts w:hint="eastAsia"/>
          <w:color w:val="000000" w:themeColor="text1"/>
          <w:sz w:val="28"/>
          <w:szCs w:val="28"/>
        </w:rPr>
        <w:t>患者は医師のアカウント等情報を診察に関わりのない第三者に提供してはならない</w:t>
      </w:r>
    </w:p>
    <w:p w14:paraId="0B1C7ECD" w14:textId="77777777" w:rsidR="00AC3F2A" w:rsidRPr="00044D04" w:rsidRDefault="00AC3F2A" w:rsidP="00BB30F0">
      <w:pPr>
        <w:pStyle w:val="a6"/>
        <w:numPr>
          <w:ilvl w:val="0"/>
          <w:numId w:val="3"/>
        </w:numPr>
        <w:tabs>
          <w:tab w:val="left" w:pos="7182"/>
        </w:tabs>
        <w:ind w:leftChars="0"/>
        <w:jc w:val="left"/>
        <w:rPr>
          <w:color w:val="000000" w:themeColor="text1"/>
          <w:sz w:val="28"/>
          <w:szCs w:val="28"/>
        </w:rPr>
      </w:pPr>
      <w:r w:rsidRPr="00044D04">
        <w:rPr>
          <w:rFonts w:hint="eastAsia"/>
          <w:color w:val="000000" w:themeColor="text1"/>
          <w:sz w:val="28"/>
          <w:szCs w:val="28"/>
        </w:rPr>
        <w:t>患者は医師との通信中は、医師との同意がない限り第三者を参加させない</w:t>
      </w:r>
    </w:p>
    <w:p w14:paraId="5F3946B4" w14:textId="77777777" w:rsidR="00291A03" w:rsidRPr="00044D04" w:rsidRDefault="00AC3F2A" w:rsidP="00BB30F0">
      <w:pPr>
        <w:pStyle w:val="a6"/>
        <w:numPr>
          <w:ilvl w:val="0"/>
          <w:numId w:val="3"/>
        </w:numPr>
        <w:tabs>
          <w:tab w:val="left" w:pos="7182"/>
        </w:tabs>
        <w:ind w:leftChars="0"/>
        <w:jc w:val="left"/>
        <w:rPr>
          <w:color w:val="000000" w:themeColor="text1"/>
          <w:sz w:val="28"/>
          <w:szCs w:val="28"/>
        </w:rPr>
      </w:pPr>
      <w:r w:rsidRPr="00044D04">
        <w:rPr>
          <w:rFonts w:hint="eastAsia"/>
          <w:color w:val="000000" w:themeColor="text1"/>
          <w:sz w:val="28"/>
          <w:szCs w:val="28"/>
        </w:rPr>
        <w:t>患者は原則、医師側</w:t>
      </w:r>
      <w:r w:rsidR="00187228" w:rsidRPr="00044D04">
        <w:rPr>
          <w:rFonts w:hint="eastAsia"/>
          <w:color w:val="000000" w:themeColor="text1"/>
          <w:sz w:val="28"/>
          <w:szCs w:val="28"/>
        </w:rPr>
        <w:t>が</w:t>
      </w:r>
      <w:r w:rsidR="00291A03" w:rsidRPr="00044D04">
        <w:rPr>
          <w:rFonts w:hint="eastAsia"/>
          <w:color w:val="000000" w:themeColor="text1"/>
          <w:sz w:val="28"/>
          <w:szCs w:val="28"/>
        </w:rPr>
        <w:t>求めない限り、あるいは指示に反して、チャット機能の利用やファイルの送信などは行わない。特に外部URLへの誘導を含むチャットはセキュリティリスクが高いため行わない。</w:t>
      </w:r>
    </w:p>
    <w:p w14:paraId="4D585B5B" w14:textId="4F046498" w:rsidR="002C4A5C" w:rsidRPr="00044D04" w:rsidRDefault="00291A03" w:rsidP="00BB30F0">
      <w:pPr>
        <w:pStyle w:val="a6"/>
        <w:numPr>
          <w:ilvl w:val="0"/>
          <w:numId w:val="3"/>
        </w:numPr>
        <w:tabs>
          <w:tab w:val="left" w:pos="7182"/>
        </w:tabs>
        <w:ind w:leftChars="0"/>
        <w:rPr>
          <w:sz w:val="28"/>
          <w:szCs w:val="28"/>
        </w:rPr>
      </w:pPr>
      <w:r w:rsidRPr="00044D04">
        <w:rPr>
          <w:rFonts w:hint="eastAsia"/>
          <w:color w:val="000000" w:themeColor="text1"/>
          <w:sz w:val="28"/>
          <w:szCs w:val="28"/>
        </w:rPr>
        <w:t>対面診療の例外として初診でオンライン診療を用いる場合、患者は、顔写真付きの身分証明書で本人証</w:t>
      </w:r>
      <w:r w:rsidR="00824552" w:rsidRPr="00044D04">
        <w:rPr>
          <w:rFonts w:hint="eastAsia"/>
          <w:color w:val="000000" w:themeColor="text1"/>
          <w:sz w:val="28"/>
          <w:szCs w:val="28"/>
        </w:rPr>
        <w:t>明を</w:t>
      </w:r>
      <w:r w:rsidRPr="00044D04">
        <w:rPr>
          <w:rFonts w:hint="eastAsia"/>
          <w:color w:val="000000" w:themeColor="text1"/>
          <w:sz w:val="28"/>
          <w:szCs w:val="28"/>
        </w:rPr>
        <w:t>行う。顔写真付きの身分証明を有さない場合は、二種類以上の身分証明書を用いて本人証明を行う。</w:t>
      </w:r>
    </w:p>
    <w:p w14:paraId="2A36CB98" w14:textId="77777777" w:rsidR="00EE3DA7" w:rsidRDefault="00EE3DA7" w:rsidP="00EE3DA7">
      <w:pPr>
        <w:tabs>
          <w:tab w:val="left" w:pos="7182"/>
        </w:tabs>
        <w:jc w:val="left"/>
        <w:rPr>
          <w:b/>
          <w:bCs/>
          <w:color w:val="000000" w:themeColor="text1"/>
          <w:sz w:val="24"/>
          <w:szCs w:val="24"/>
        </w:rPr>
      </w:pPr>
    </w:p>
    <w:p w14:paraId="6D246D82" w14:textId="77777777" w:rsidR="00EE3DA7" w:rsidRPr="00AB3180" w:rsidRDefault="00E446F7" w:rsidP="00EE3DA7">
      <w:pPr>
        <w:tabs>
          <w:tab w:val="left" w:pos="7182"/>
        </w:tabs>
        <w:ind w:leftChars="300" w:left="630"/>
        <w:jc w:val="left"/>
        <w:rPr>
          <w:b/>
          <w:bCs/>
          <w:color w:val="000000" w:themeColor="text1"/>
          <w:sz w:val="28"/>
          <w:szCs w:val="28"/>
        </w:rPr>
      </w:pPr>
      <w:r w:rsidRPr="00AB3180">
        <w:rPr>
          <w:rFonts w:hint="eastAsia"/>
          <w:b/>
          <w:bCs/>
          <w:color w:val="000000" w:themeColor="text1"/>
          <w:sz w:val="28"/>
          <w:szCs w:val="28"/>
        </w:rPr>
        <w:t>私は、上記の「オンライン診療の実施にかかわる診療計画書」に関する説明を受け、内容を</w:t>
      </w:r>
      <w:r w:rsidR="00EE3DA7" w:rsidRPr="00AB3180">
        <w:rPr>
          <w:rFonts w:hint="eastAsia"/>
          <w:b/>
          <w:bCs/>
          <w:color w:val="000000" w:themeColor="text1"/>
          <w:sz w:val="28"/>
          <w:szCs w:val="28"/>
        </w:rPr>
        <w:t xml:space="preserve">　</w:t>
      </w:r>
      <w:r w:rsidRPr="00AB3180">
        <w:rPr>
          <w:rFonts w:hint="eastAsia"/>
          <w:b/>
          <w:bCs/>
          <w:color w:val="000000" w:themeColor="text1"/>
          <w:sz w:val="28"/>
          <w:szCs w:val="28"/>
        </w:rPr>
        <w:t>理解し、納得しましたので、診療計画書と注意事項に従い、オンライン診療を受診すること</w:t>
      </w:r>
    </w:p>
    <w:p w14:paraId="0957C7BA" w14:textId="49AC2C18" w:rsidR="00E446F7" w:rsidRPr="00AB3180" w:rsidRDefault="00E446F7" w:rsidP="00EE3DA7">
      <w:pPr>
        <w:tabs>
          <w:tab w:val="left" w:pos="7182"/>
        </w:tabs>
        <w:ind w:leftChars="300" w:left="630"/>
        <w:jc w:val="left"/>
        <w:rPr>
          <w:b/>
          <w:bCs/>
          <w:sz w:val="28"/>
          <w:szCs w:val="28"/>
        </w:rPr>
      </w:pPr>
      <w:r w:rsidRPr="00AB3180">
        <w:rPr>
          <w:rFonts w:hint="eastAsia"/>
          <w:b/>
          <w:bCs/>
          <w:color w:val="000000" w:themeColor="text1"/>
          <w:sz w:val="28"/>
          <w:szCs w:val="28"/>
        </w:rPr>
        <w:t>に同意します。</w:t>
      </w:r>
    </w:p>
    <w:p w14:paraId="2DE3F0F3" w14:textId="77777777" w:rsidR="00EE3DA7" w:rsidRDefault="00E446F7" w:rsidP="00EE3DA7">
      <w:pPr>
        <w:tabs>
          <w:tab w:val="left" w:pos="7182"/>
        </w:tabs>
        <w:jc w:val="left"/>
        <w:rPr>
          <w:color w:val="000000" w:themeColor="text1"/>
          <w:sz w:val="22"/>
        </w:rPr>
      </w:pPr>
      <w:r>
        <w:rPr>
          <w:rFonts w:hint="eastAsia"/>
          <w:color w:val="000000" w:themeColor="text1"/>
          <w:sz w:val="22"/>
        </w:rPr>
        <w:t xml:space="preserve">　</w:t>
      </w:r>
    </w:p>
    <w:p w14:paraId="5BF57CFD" w14:textId="201A5963" w:rsidR="00E446F7" w:rsidRPr="00AB3180" w:rsidRDefault="00E446F7" w:rsidP="00EE3DA7">
      <w:pPr>
        <w:tabs>
          <w:tab w:val="left" w:pos="7182"/>
        </w:tabs>
        <w:jc w:val="left"/>
        <w:rPr>
          <w:color w:val="000000" w:themeColor="text1"/>
          <w:sz w:val="28"/>
          <w:szCs w:val="28"/>
        </w:rPr>
      </w:pPr>
      <w:r w:rsidRPr="00AB3180">
        <w:rPr>
          <w:rFonts w:hint="eastAsia"/>
          <w:color w:val="000000" w:themeColor="text1"/>
          <w:sz w:val="28"/>
          <w:szCs w:val="28"/>
        </w:rPr>
        <w:t>同意日：令和　　年　　月　　日</w:t>
      </w:r>
    </w:p>
    <w:p w14:paraId="73C8DC09" w14:textId="706E1019" w:rsidR="00E446F7" w:rsidRPr="00AB3180" w:rsidRDefault="00E446F7" w:rsidP="00AB3180">
      <w:pPr>
        <w:tabs>
          <w:tab w:val="left" w:pos="7182"/>
        </w:tabs>
        <w:wordWrap w:val="0"/>
        <w:jc w:val="right"/>
        <w:rPr>
          <w:color w:val="000000" w:themeColor="text1"/>
          <w:sz w:val="28"/>
          <w:szCs w:val="28"/>
        </w:rPr>
      </w:pPr>
      <w:r w:rsidRPr="00AB3180">
        <w:rPr>
          <w:rFonts w:hint="eastAsia"/>
          <w:color w:val="000000" w:themeColor="text1"/>
          <w:sz w:val="28"/>
          <w:szCs w:val="28"/>
        </w:rPr>
        <w:t xml:space="preserve">　　　　　　　　　　　　　　　　　本人署名</w:t>
      </w:r>
      <w:r w:rsidR="00AB3180">
        <w:rPr>
          <w:color w:val="000000" w:themeColor="text1"/>
          <w:sz w:val="28"/>
          <w:szCs w:val="28"/>
        </w:rPr>
        <w:t xml:space="preserve">    </w:t>
      </w:r>
      <w:r w:rsidR="00AB3180" w:rsidRPr="00AB3180">
        <w:rPr>
          <w:color w:val="000000" w:themeColor="text1"/>
          <w:sz w:val="28"/>
          <w:szCs w:val="28"/>
          <w:u w:val="single"/>
        </w:rPr>
        <w:t xml:space="preserve">                       </w:t>
      </w:r>
    </w:p>
    <w:p w14:paraId="7BAE3536" w14:textId="77777777" w:rsidR="00E446F7" w:rsidRPr="00AB3180" w:rsidRDefault="00E446F7" w:rsidP="00AB3180">
      <w:pPr>
        <w:tabs>
          <w:tab w:val="left" w:pos="7182"/>
        </w:tabs>
        <w:jc w:val="right"/>
        <w:rPr>
          <w:color w:val="000000" w:themeColor="text1"/>
          <w:sz w:val="28"/>
          <w:szCs w:val="28"/>
        </w:rPr>
      </w:pPr>
      <w:r w:rsidRPr="00AB3180">
        <w:rPr>
          <w:noProof/>
          <w:color w:val="000000" w:themeColor="text1"/>
          <w:sz w:val="28"/>
          <w:szCs w:val="28"/>
        </w:rPr>
        <mc:AlternateContent>
          <mc:Choice Requires="wps">
            <w:drawing>
              <wp:anchor distT="0" distB="0" distL="114300" distR="114300" simplePos="0" relativeHeight="251660288" behindDoc="0" locked="0" layoutInCell="1" allowOverlap="1" wp14:anchorId="6675D69D" wp14:editId="51B730B5">
                <wp:simplePos x="0" y="0"/>
                <wp:positionH relativeFrom="margin">
                  <wp:posOffset>3886200</wp:posOffset>
                </wp:positionH>
                <wp:positionV relativeFrom="paragraph">
                  <wp:posOffset>5300</wp:posOffset>
                </wp:positionV>
                <wp:extent cx="2264404"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22644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6F8309" id="直線コネクタ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6pt,.4pt" to="484.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" strokecolor="windowText" strokeweight=".5pt">
                <v:stroke joinstyle="miter"/>
                <w10:wrap anchorx="margin"/>
              </v:line>
            </w:pict>
          </mc:Fallback>
        </mc:AlternateContent>
      </w:r>
    </w:p>
    <w:p w14:paraId="4F31128D" w14:textId="2DD586A7" w:rsidR="00EE3DA7" w:rsidRPr="00AB3180" w:rsidRDefault="00E446F7" w:rsidP="00AB3180">
      <w:pPr>
        <w:tabs>
          <w:tab w:val="left" w:pos="7182"/>
        </w:tabs>
        <w:wordWrap w:val="0"/>
        <w:ind w:right="-1"/>
        <w:jc w:val="right"/>
        <w:rPr>
          <w:color w:val="000000" w:themeColor="text1"/>
          <w:sz w:val="28"/>
          <w:szCs w:val="28"/>
        </w:rPr>
      </w:pPr>
      <w:r w:rsidRPr="00AB3180">
        <w:rPr>
          <w:rFonts w:hint="eastAsia"/>
          <w:color w:val="000000" w:themeColor="text1"/>
          <w:sz w:val="28"/>
          <w:szCs w:val="28"/>
        </w:rPr>
        <w:t>代筆者署名</w:t>
      </w:r>
      <w:r w:rsidR="00AB3180">
        <w:rPr>
          <w:color w:val="000000" w:themeColor="text1"/>
          <w:sz w:val="28"/>
          <w:szCs w:val="28"/>
        </w:rPr>
        <w:t xml:space="preserve">  </w:t>
      </w:r>
      <w:r w:rsidR="00AB3180" w:rsidRPr="00AB3180">
        <w:rPr>
          <w:color w:val="000000" w:themeColor="text1"/>
          <w:sz w:val="28"/>
          <w:szCs w:val="28"/>
          <w:u w:val="single"/>
        </w:rPr>
        <w:t xml:space="preserve">                       </w:t>
      </w:r>
    </w:p>
    <w:p w14:paraId="0F40F7D6" w14:textId="1D2D949D" w:rsidR="00291A03" w:rsidRPr="00AB3180" w:rsidRDefault="00E446F7" w:rsidP="00AB3180">
      <w:pPr>
        <w:tabs>
          <w:tab w:val="left" w:pos="7182"/>
        </w:tabs>
        <w:wordWrap w:val="0"/>
        <w:jc w:val="right"/>
        <w:rPr>
          <w:color w:val="000000" w:themeColor="text1"/>
          <w:sz w:val="28"/>
          <w:szCs w:val="28"/>
        </w:rPr>
      </w:pPr>
      <w:r w:rsidRPr="00AB3180">
        <w:rPr>
          <w:rFonts w:hint="eastAsia"/>
          <w:color w:val="000000" w:themeColor="text1"/>
          <w:sz w:val="28"/>
          <w:szCs w:val="28"/>
        </w:rPr>
        <w:t xml:space="preserve">　　　　　　　　　</w:t>
      </w:r>
      <w:r w:rsidR="00EE3DA7" w:rsidRPr="00AB3180">
        <w:rPr>
          <w:rFonts w:hint="eastAsia"/>
          <w:color w:val="000000" w:themeColor="text1"/>
          <w:sz w:val="28"/>
          <w:szCs w:val="28"/>
        </w:rPr>
        <w:t xml:space="preserve">　　　　　　　　　　</w:t>
      </w:r>
      <w:r w:rsidRPr="00AB3180">
        <w:rPr>
          <w:rFonts w:hint="eastAsia"/>
          <w:color w:val="000000" w:themeColor="text1"/>
          <w:sz w:val="28"/>
          <w:szCs w:val="28"/>
        </w:rPr>
        <w:t>（</w:t>
      </w:r>
      <w:r w:rsidR="00EE3DA7" w:rsidRPr="00AB3180">
        <w:rPr>
          <w:rFonts w:hint="eastAsia"/>
          <w:color w:val="000000" w:themeColor="text1"/>
          <w:sz w:val="28"/>
          <w:szCs w:val="28"/>
        </w:rPr>
        <w:t>続柄　　　　　　　）</w:t>
      </w:r>
      <w:r w:rsidRPr="00AB3180">
        <w:rPr>
          <w:noProof/>
          <w:color w:val="000000" w:themeColor="text1"/>
          <w:sz w:val="28"/>
          <w:szCs w:val="28"/>
        </w:rPr>
        <mc:AlternateContent>
          <mc:Choice Requires="wps">
            <w:drawing>
              <wp:anchor distT="0" distB="0" distL="114300" distR="114300" simplePos="0" relativeHeight="251659264" behindDoc="0" locked="0" layoutInCell="1" allowOverlap="1" wp14:anchorId="7BD46A44" wp14:editId="1EFD9CBB">
                <wp:simplePos x="0" y="0"/>
                <wp:positionH relativeFrom="margin">
                  <wp:posOffset>3905230</wp:posOffset>
                </wp:positionH>
                <wp:positionV relativeFrom="paragraph">
                  <wp:posOffset>43186</wp:posOffset>
                </wp:positionV>
                <wp:extent cx="2302178" cy="4350"/>
                <wp:effectExtent l="0" t="0" r="22225" b="34290"/>
                <wp:wrapNone/>
                <wp:docPr id="5" name="直線コネクタ 5"/>
                <wp:cNvGraphicFramePr/>
                <a:graphic xmlns:a="http://schemas.openxmlformats.org/drawingml/2006/main">
                  <a:graphicData uri="http://schemas.microsoft.com/office/word/2010/wordprocessingShape">
                    <wps:wsp>
                      <wps:cNvCnPr/>
                      <wps:spPr>
                        <a:xfrm>
                          <a:off x="0" y="0"/>
                          <a:ext cx="2302178" cy="4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2AE738" id="直線コネクタ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7.5pt,3.4pt" to="488.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" strokecolor="windowText" strokeweight=".5pt">
                <v:stroke joinstyle="miter"/>
                <w10:wrap anchorx="margin"/>
              </v:line>
            </w:pict>
          </mc:Fallback>
        </mc:AlternateContent>
      </w:r>
    </w:p>
    <w:sectPr w:rsidR="00291A03" w:rsidRPr="00AB3180" w:rsidSect="008A7FD0">
      <w:pgSz w:w="11906" w:h="16838" w:code="9"/>
      <w:pgMar w:top="737" w:right="567" w:bottom="737" w:left="56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B3E1" w14:textId="77777777" w:rsidR="008C6349" w:rsidRDefault="008C6349" w:rsidP="002D1022">
      <w:r>
        <w:separator/>
      </w:r>
    </w:p>
  </w:endnote>
  <w:endnote w:type="continuationSeparator" w:id="0">
    <w:p w14:paraId="735D7CCF" w14:textId="77777777" w:rsidR="008C6349" w:rsidRDefault="008C6349" w:rsidP="002D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メイリオ">
    <w:altName w:val="Meiryo"/>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3F50" w14:textId="77777777" w:rsidR="008C6349" w:rsidRDefault="008C6349" w:rsidP="002D1022">
      <w:r>
        <w:separator/>
      </w:r>
    </w:p>
  </w:footnote>
  <w:footnote w:type="continuationSeparator" w:id="0">
    <w:p w14:paraId="11164F96" w14:textId="77777777" w:rsidR="008C6349" w:rsidRDefault="008C6349" w:rsidP="002D1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4D8"/>
    <w:multiLevelType w:val="hybridMultilevel"/>
    <w:tmpl w:val="B580646A"/>
    <w:lvl w:ilvl="0" w:tplc="FDE49F8E">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762F70"/>
    <w:multiLevelType w:val="hybridMultilevel"/>
    <w:tmpl w:val="2716EBB6"/>
    <w:lvl w:ilvl="0" w:tplc="8984FE2C">
      <w:numFmt w:val="bullet"/>
      <w:lvlText w:val="※"/>
      <w:lvlJc w:val="left"/>
      <w:pPr>
        <w:ind w:left="995" w:hanging="360"/>
      </w:pPr>
      <w:rPr>
        <w:rFonts w:ascii="游明朝" w:eastAsia="游明朝" w:hAnsi="游明朝" w:cstheme="minorBidi"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2" w15:restartNumberingAfterBreak="0">
    <w:nsid w:val="0F3B7D0E"/>
    <w:multiLevelType w:val="hybridMultilevel"/>
    <w:tmpl w:val="A9AEED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4C3CD7"/>
    <w:multiLevelType w:val="hybridMultilevel"/>
    <w:tmpl w:val="AC5E1AE0"/>
    <w:lvl w:ilvl="0" w:tplc="34587BCE">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76940C2"/>
    <w:multiLevelType w:val="hybridMultilevel"/>
    <w:tmpl w:val="D9C2765C"/>
    <w:lvl w:ilvl="0" w:tplc="FDE49F8E">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5" w15:restartNumberingAfterBreak="0">
    <w:nsid w:val="1945151E"/>
    <w:multiLevelType w:val="hybridMultilevel"/>
    <w:tmpl w:val="9E56CA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D571F46"/>
    <w:multiLevelType w:val="hybridMultilevel"/>
    <w:tmpl w:val="0E22B01A"/>
    <w:lvl w:ilvl="0" w:tplc="FDE49F8E">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2671C0"/>
    <w:multiLevelType w:val="hybridMultilevel"/>
    <w:tmpl w:val="EBDABF5A"/>
    <w:lvl w:ilvl="0" w:tplc="570CE148">
      <w:numFmt w:val="bullet"/>
      <w:lvlText w:val="・"/>
      <w:lvlJc w:val="left"/>
      <w:pPr>
        <w:ind w:left="360" w:hanging="360"/>
      </w:pPr>
      <w:rPr>
        <w:rFonts w:ascii="游明朝" w:eastAsia="游明朝" w:hAnsi="游明朝" w:cstheme="minorBidi" w:hint="eastAsia"/>
      </w:rPr>
    </w:lvl>
    <w:lvl w:ilvl="1" w:tplc="8984FE2C">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4B5D4F"/>
    <w:multiLevelType w:val="hybridMultilevel"/>
    <w:tmpl w:val="7662EFAA"/>
    <w:lvl w:ilvl="0" w:tplc="FDE49F8E">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C22333"/>
    <w:multiLevelType w:val="hybridMultilevel"/>
    <w:tmpl w:val="170EF12A"/>
    <w:lvl w:ilvl="0" w:tplc="34587BCE">
      <w:numFmt w:val="bullet"/>
      <w:lvlText w:val="・"/>
      <w:lvlJc w:val="left"/>
      <w:pPr>
        <w:ind w:left="474" w:hanging="440"/>
      </w:pPr>
      <w:rPr>
        <w:rFonts w:ascii="メイリオ" w:eastAsia="メイリオ" w:hAnsi="メイリオ" w:cs="メイリオ" w:hint="eastAsia"/>
      </w:rPr>
    </w:lvl>
    <w:lvl w:ilvl="1" w:tplc="0409000B" w:tentative="1">
      <w:start w:val="1"/>
      <w:numFmt w:val="bullet"/>
      <w:lvlText w:val=""/>
      <w:lvlJc w:val="left"/>
      <w:pPr>
        <w:ind w:left="914" w:hanging="440"/>
      </w:pPr>
      <w:rPr>
        <w:rFonts w:ascii="Wingdings" w:hAnsi="Wingdings" w:hint="default"/>
      </w:rPr>
    </w:lvl>
    <w:lvl w:ilvl="2" w:tplc="0409000D" w:tentative="1">
      <w:start w:val="1"/>
      <w:numFmt w:val="bullet"/>
      <w:lvlText w:val=""/>
      <w:lvlJc w:val="left"/>
      <w:pPr>
        <w:ind w:left="1354" w:hanging="440"/>
      </w:pPr>
      <w:rPr>
        <w:rFonts w:ascii="Wingdings" w:hAnsi="Wingdings" w:hint="default"/>
      </w:rPr>
    </w:lvl>
    <w:lvl w:ilvl="3" w:tplc="04090001" w:tentative="1">
      <w:start w:val="1"/>
      <w:numFmt w:val="bullet"/>
      <w:lvlText w:val=""/>
      <w:lvlJc w:val="left"/>
      <w:pPr>
        <w:ind w:left="1794" w:hanging="440"/>
      </w:pPr>
      <w:rPr>
        <w:rFonts w:ascii="Wingdings" w:hAnsi="Wingdings" w:hint="default"/>
      </w:rPr>
    </w:lvl>
    <w:lvl w:ilvl="4" w:tplc="0409000B" w:tentative="1">
      <w:start w:val="1"/>
      <w:numFmt w:val="bullet"/>
      <w:lvlText w:val=""/>
      <w:lvlJc w:val="left"/>
      <w:pPr>
        <w:ind w:left="2234" w:hanging="440"/>
      </w:pPr>
      <w:rPr>
        <w:rFonts w:ascii="Wingdings" w:hAnsi="Wingdings" w:hint="default"/>
      </w:rPr>
    </w:lvl>
    <w:lvl w:ilvl="5" w:tplc="0409000D" w:tentative="1">
      <w:start w:val="1"/>
      <w:numFmt w:val="bullet"/>
      <w:lvlText w:val=""/>
      <w:lvlJc w:val="left"/>
      <w:pPr>
        <w:ind w:left="2674" w:hanging="440"/>
      </w:pPr>
      <w:rPr>
        <w:rFonts w:ascii="Wingdings" w:hAnsi="Wingdings" w:hint="default"/>
      </w:rPr>
    </w:lvl>
    <w:lvl w:ilvl="6" w:tplc="04090001" w:tentative="1">
      <w:start w:val="1"/>
      <w:numFmt w:val="bullet"/>
      <w:lvlText w:val=""/>
      <w:lvlJc w:val="left"/>
      <w:pPr>
        <w:ind w:left="3114" w:hanging="440"/>
      </w:pPr>
      <w:rPr>
        <w:rFonts w:ascii="Wingdings" w:hAnsi="Wingdings" w:hint="default"/>
      </w:rPr>
    </w:lvl>
    <w:lvl w:ilvl="7" w:tplc="0409000B" w:tentative="1">
      <w:start w:val="1"/>
      <w:numFmt w:val="bullet"/>
      <w:lvlText w:val=""/>
      <w:lvlJc w:val="left"/>
      <w:pPr>
        <w:ind w:left="3554" w:hanging="440"/>
      </w:pPr>
      <w:rPr>
        <w:rFonts w:ascii="Wingdings" w:hAnsi="Wingdings" w:hint="default"/>
      </w:rPr>
    </w:lvl>
    <w:lvl w:ilvl="8" w:tplc="0409000D" w:tentative="1">
      <w:start w:val="1"/>
      <w:numFmt w:val="bullet"/>
      <w:lvlText w:val=""/>
      <w:lvlJc w:val="left"/>
      <w:pPr>
        <w:ind w:left="3994" w:hanging="440"/>
      </w:pPr>
      <w:rPr>
        <w:rFonts w:ascii="Wingdings" w:hAnsi="Wingdings" w:hint="default"/>
      </w:rPr>
    </w:lvl>
  </w:abstractNum>
  <w:abstractNum w:abstractNumId="10" w15:restartNumberingAfterBreak="0">
    <w:nsid w:val="569553D9"/>
    <w:multiLevelType w:val="hybridMultilevel"/>
    <w:tmpl w:val="C15692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3810957">
    <w:abstractNumId w:val="10"/>
  </w:num>
  <w:num w:numId="2" w16cid:durableId="1730153016">
    <w:abstractNumId w:val="5"/>
  </w:num>
  <w:num w:numId="3" w16cid:durableId="1761022985">
    <w:abstractNumId w:val="7"/>
  </w:num>
  <w:num w:numId="4" w16cid:durableId="367266630">
    <w:abstractNumId w:val="1"/>
  </w:num>
  <w:num w:numId="5" w16cid:durableId="1964724688">
    <w:abstractNumId w:val="4"/>
  </w:num>
  <w:num w:numId="6" w16cid:durableId="504397677">
    <w:abstractNumId w:val="0"/>
  </w:num>
  <w:num w:numId="7" w16cid:durableId="1891457003">
    <w:abstractNumId w:val="6"/>
  </w:num>
  <w:num w:numId="8" w16cid:durableId="901255009">
    <w:abstractNumId w:val="8"/>
  </w:num>
  <w:num w:numId="9" w16cid:durableId="1535117333">
    <w:abstractNumId w:val="2"/>
  </w:num>
  <w:num w:numId="10" w16cid:durableId="1876190241">
    <w:abstractNumId w:val="3"/>
  </w:num>
  <w:num w:numId="11" w16cid:durableId="21261956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C2"/>
    <w:rsid w:val="00002341"/>
    <w:rsid w:val="000042BA"/>
    <w:rsid w:val="00044D04"/>
    <w:rsid w:val="000575C2"/>
    <w:rsid w:val="00061827"/>
    <w:rsid w:val="00070349"/>
    <w:rsid w:val="0009685E"/>
    <w:rsid w:val="000A4CA7"/>
    <w:rsid w:val="000B61FD"/>
    <w:rsid w:val="000F53C9"/>
    <w:rsid w:val="00150907"/>
    <w:rsid w:val="00167340"/>
    <w:rsid w:val="0016782B"/>
    <w:rsid w:val="00187228"/>
    <w:rsid w:val="001A673F"/>
    <w:rsid w:val="001C430C"/>
    <w:rsid w:val="00262F84"/>
    <w:rsid w:val="00282946"/>
    <w:rsid w:val="00291A03"/>
    <w:rsid w:val="002C4A5C"/>
    <w:rsid w:val="002D1022"/>
    <w:rsid w:val="002D437E"/>
    <w:rsid w:val="00350B43"/>
    <w:rsid w:val="00357EDE"/>
    <w:rsid w:val="00393AA8"/>
    <w:rsid w:val="00395D39"/>
    <w:rsid w:val="003B749F"/>
    <w:rsid w:val="003D7A30"/>
    <w:rsid w:val="0040363E"/>
    <w:rsid w:val="004245B5"/>
    <w:rsid w:val="00430A41"/>
    <w:rsid w:val="004460A5"/>
    <w:rsid w:val="004517DF"/>
    <w:rsid w:val="0048789B"/>
    <w:rsid w:val="004A4861"/>
    <w:rsid w:val="004B5DDB"/>
    <w:rsid w:val="004E2762"/>
    <w:rsid w:val="004E3BDE"/>
    <w:rsid w:val="005250DF"/>
    <w:rsid w:val="00533F98"/>
    <w:rsid w:val="00542C40"/>
    <w:rsid w:val="0057774E"/>
    <w:rsid w:val="00582492"/>
    <w:rsid w:val="0058463C"/>
    <w:rsid w:val="005C24FE"/>
    <w:rsid w:val="005D5AAD"/>
    <w:rsid w:val="006138D5"/>
    <w:rsid w:val="006266E5"/>
    <w:rsid w:val="00643150"/>
    <w:rsid w:val="00654679"/>
    <w:rsid w:val="006770E0"/>
    <w:rsid w:val="006E248B"/>
    <w:rsid w:val="006E66D7"/>
    <w:rsid w:val="006F4FC1"/>
    <w:rsid w:val="007C2398"/>
    <w:rsid w:val="007C67F8"/>
    <w:rsid w:val="007C7A4C"/>
    <w:rsid w:val="007D3334"/>
    <w:rsid w:val="00811344"/>
    <w:rsid w:val="00824552"/>
    <w:rsid w:val="0082682A"/>
    <w:rsid w:val="00837ACD"/>
    <w:rsid w:val="00874AFD"/>
    <w:rsid w:val="00894A3E"/>
    <w:rsid w:val="008A7FD0"/>
    <w:rsid w:val="008C6349"/>
    <w:rsid w:val="00947C53"/>
    <w:rsid w:val="0095008D"/>
    <w:rsid w:val="00961CF1"/>
    <w:rsid w:val="00970609"/>
    <w:rsid w:val="00994F6F"/>
    <w:rsid w:val="009D2C25"/>
    <w:rsid w:val="009D50CA"/>
    <w:rsid w:val="009F142E"/>
    <w:rsid w:val="00A00DFB"/>
    <w:rsid w:val="00A24520"/>
    <w:rsid w:val="00A4606D"/>
    <w:rsid w:val="00A74208"/>
    <w:rsid w:val="00A76288"/>
    <w:rsid w:val="00A86A60"/>
    <w:rsid w:val="00A955AF"/>
    <w:rsid w:val="00AB3180"/>
    <w:rsid w:val="00AB66E3"/>
    <w:rsid w:val="00AC3F2A"/>
    <w:rsid w:val="00AD33D0"/>
    <w:rsid w:val="00B13F5D"/>
    <w:rsid w:val="00B15927"/>
    <w:rsid w:val="00B16116"/>
    <w:rsid w:val="00B25362"/>
    <w:rsid w:val="00B65CDA"/>
    <w:rsid w:val="00B8252A"/>
    <w:rsid w:val="00BB30F0"/>
    <w:rsid w:val="00C06882"/>
    <w:rsid w:val="00C42981"/>
    <w:rsid w:val="00C70ED0"/>
    <w:rsid w:val="00C7393F"/>
    <w:rsid w:val="00CC79EA"/>
    <w:rsid w:val="00CF489B"/>
    <w:rsid w:val="00CF7F23"/>
    <w:rsid w:val="00D14B10"/>
    <w:rsid w:val="00D60162"/>
    <w:rsid w:val="00D66C88"/>
    <w:rsid w:val="00D76B06"/>
    <w:rsid w:val="00E04C1C"/>
    <w:rsid w:val="00E446F7"/>
    <w:rsid w:val="00E833C0"/>
    <w:rsid w:val="00E97877"/>
    <w:rsid w:val="00EC7AAD"/>
    <w:rsid w:val="00ED12E5"/>
    <w:rsid w:val="00ED7C6D"/>
    <w:rsid w:val="00EE3DA7"/>
    <w:rsid w:val="00EF29C2"/>
    <w:rsid w:val="00F03012"/>
    <w:rsid w:val="00F15522"/>
    <w:rsid w:val="00F443A4"/>
    <w:rsid w:val="00F81850"/>
    <w:rsid w:val="00F929AC"/>
    <w:rsid w:val="00FB5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DC950"/>
  <w15:chartTrackingRefBased/>
  <w15:docId w15:val="{41676C5B-2E98-420B-AD96-CEBB4F10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5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0B61FD"/>
    <w:pPr>
      <w:jc w:val="right"/>
    </w:pPr>
    <w:rPr>
      <w:color w:val="000000" w:themeColor="text1"/>
      <w:sz w:val="22"/>
    </w:rPr>
  </w:style>
  <w:style w:type="character" w:customStyle="1" w:styleId="a5">
    <w:name w:val="結語 (文字)"/>
    <w:basedOn w:val="a0"/>
    <w:link w:val="a4"/>
    <w:uiPriority w:val="99"/>
    <w:rsid w:val="000B61FD"/>
    <w:rPr>
      <w:color w:val="000000" w:themeColor="text1"/>
      <w:sz w:val="22"/>
    </w:rPr>
  </w:style>
  <w:style w:type="paragraph" w:styleId="a6">
    <w:name w:val="List Paragraph"/>
    <w:basedOn w:val="a"/>
    <w:uiPriority w:val="34"/>
    <w:qFormat/>
    <w:rsid w:val="00BB30F0"/>
    <w:pPr>
      <w:ind w:leftChars="400" w:left="840"/>
    </w:pPr>
  </w:style>
  <w:style w:type="paragraph" w:styleId="a7">
    <w:name w:val="header"/>
    <w:basedOn w:val="a"/>
    <w:link w:val="a8"/>
    <w:uiPriority w:val="99"/>
    <w:unhideWhenUsed/>
    <w:rsid w:val="002D1022"/>
    <w:pPr>
      <w:tabs>
        <w:tab w:val="center" w:pos="4252"/>
        <w:tab w:val="right" w:pos="8504"/>
      </w:tabs>
      <w:snapToGrid w:val="0"/>
    </w:pPr>
  </w:style>
  <w:style w:type="character" w:customStyle="1" w:styleId="a8">
    <w:name w:val="ヘッダー (文字)"/>
    <w:basedOn w:val="a0"/>
    <w:link w:val="a7"/>
    <w:uiPriority w:val="99"/>
    <w:rsid w:val="002D1022"/>
  </w:style>
  <w:style w:type="paragraph" w:styleId="a9">
    <w:name w:val="footer"/>
    <w:basedOn w:val="a"/>
    <w:link w:val="aa"/>
    <w:uiPriority w:val="99"/>
    <w:unhideWhenUsed/>
    <w:rsid w:val="002D1022"/>
    <w:pPr>
      <w:tabs>
        <w:tab w:val="center" w:pos="4252"/>
        <w:tab w:val="right" w:pos="8504"/>
      </w:tabs>
      <w:snapToGrid w:val="0"/>
    </w:pPr>
  </w:style>
  <w:style w:type="character" w:customStyle="1" w:styleId="aa">
    <w:name w:val="フッター (文字)"/>
    <w:basedOn w:val="a0"/>
    <w:link w:val="a9"/>
    <w:uiPriority w:val="99"/>
    <w:rsid w:val="002D1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5018">
      <w:bodyDiv w:val="1"/>
      <w:marLeft w:val="0"/>
      <w:marRight w:val="0"/>
      <w:marTop w:val="0"/>
      <w:marBottom w:val="0"/>
      <w:divBdr>
        <w:top w:val="none" w:sz="0" w:space="0" w:color="auto"/>
        <w:left w:val="none" w:sz="0" w:space="0" w:color="auto"/>
        <w:bottom w:val="none" w:sz="0" w:space="0" w:color="auto"/>
        <w:right w:val="none" w:sz="0" w:space="0" w:color="auto"/>
      </w:divBdr>
    </w:div>
    <w:div w:id="86514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16538-4F00-4812-9596-36690CC3E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1153</Words>
  <Characters>1154</Characters>
  <Application>Microsoft Office Word</Application>
  <DocSecurity>0</DocSecurity>
  <Lines>64</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和泉大志</cp:lastModifiedBy>
  <cp:revision>3</cp:revision>
  <cp:lastPrinted>2025-10-29T08:44:00Z</cp:lastPrinted>
  <dcterms:created xsi:type="dcterms:W3CDTF">2026-03-26T07:04:00Z</dcterms:created>
  <dcterms:modified xsi:type="dcterms:W3CDTF">2026-03-26T07:06:00Z</dcterms:modified>
</cp:coreProperties>
</file>